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761—101.3</w:t>
      </w:r>
      <w:r>
        <w:rPr>
          <w:rFonts w:ascii="Times New Roman" w:hAnsi="Times New Roman"/>
          <w:b/>
          <w:i w:val="false"/>
          <w:color w:val="000000"/>
          <w:sz w:val="22"/>
        </w:rPr>
        <w:t xml:space="preserve">(306) </w:t>
      </w:r>
      <w:r>
        <w:rPr>
          <w:rFonts w:ascii="Times New Roman" w:hAnsi="Times New Roman"/>
          <w:b/>
          <w:i w:val="false"/>
          <w:color w:val="000000"/>
          <w:sz w:val="22"/>
        </w:rPr>
        <w:t xml:space="preserve">Composition and membership of the farm-to-market review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The farm-to-market review board shall be composed of 12 county engineers selected by the Iowa county engineers association. Two members shall be selected from each district to serve staggered terms. After the first complete term rotation as shown below, the members shall serve six-year terms. Rotations shall be staggered so that no more than one-sixth of the membership is rotated off the board in any one year. The rotation of board members shall further provide that two members from one district will not be rotated off the board in the same year, and that their rotations will be varied by three years. Board rotation shall be as follows and shall be extended in future years in the same pattern:</w:t>
      </w:r>
    </w:p>
    <w:tbl>
      <w:tblPr>
        <w:tblW w:w="5000" w:type="pct"/>
        <w:tblCellSpacing w:w="0" w:type="auto"/>
        <w:tblBorders>
          <w:top w:val="none"/>
          <w:left w:val="none"/>
          <w:bottom w:val="none"/>
          <w:right w:val="none"/>
          <w:insideH w:val="none"/>
          <w:insideV w:val="none"/>
        </w:tblBorders>
        <w:tblLayout w:type="fixed"/>
      </w:tblPr>
      <w:tblGrid>
        <w:gridCol w:w="2514"/>
        <w:gridCol w:w="4146"/>
        <w:gridCol w:w="4530"/>
      </w:tblGrid>
      <w:tr>
        <w:trPr>
          <w:trHeight w:val="210" w:hRule="atLeast"/>
        </w:trPr>
        <w:tc>
          <w:tcPr>
            <w:tcW w:w="25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Year</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Rotation</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2015</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1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4 Representative A</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2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5 Representative A</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3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6 Representative A</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2018</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1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4 Representative B</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2019</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2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5 Representative B</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3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6 Representative B</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Members shall be nominated by their districts and approved by the executive board. A county engineer may serve multiple, consecutive terms if so nominated by the county engineer’s district. If a county engineer is unable to complete a term for any reason, the president shall select another county engineer within the district to serve the balance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The farm-to-market review board shall select from its membership a chair and a vice-chair to serve one-year terms. The chair serves at the pleasure of the board and may be elected to multiple terms as deemed appropriate by the board. The vice-chair shall preside at a meeting in the absence of the chair.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2392C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