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761—101.2</w:t>
      </w:r>
      <w:r>
        <w:rPr>
          <w:rFonts w:ascii="Times New Roman" w:hAnsi="Times New Roman"/>
          <w:b/>
          <w:i w:val="false"/>
          <w:color w:val="000000"/>
          <w:sz w:val="22"/>
        </w:rPr>
        <w:t xml:space="preserve">(306)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“Area service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roads” </w:t>
      </w:r>
      <w:r>
        <w:rPr>
          <w:rFonts w:ascii="Times New Roman" w:hAnsi="Times New Roman"/>
          <w:b w:val="false"/>
          <w:i w:val="false"/>
          <w:color w:val="000000"/>
          <w:sz w:val="22"/>
        </w:rPr>
        <w:t xml:space="preserve">or </w:t>
      </w:r>
      <w:r>
        <w:rPr>
          <w:rFonts w:ascii="Times New Roman" w:hAnsi="Times New Roman"/>
          <w:b w:val="false"/>
          <w:i/>
          <w:color w:val="000000"/>
          <w:sz w:val="22"/>
        </w:rPr>
        <w:t>“local road system”</w:t>
      </w:r>
      <w:r>
        <w:rPr>
          <w:rFonts w:ascii="Times New Roman" w:hAnsi="Times New Roman"/>
          <w:b w:val="false"/>
          <w:i w:val="false"/>
          <w:color w:val="000000"/>
          <w:sz w:val="22"/>
        </w:rPr>
        <w:t xml:space="preserve"> means those secondary roads that are not a part of the farm-to-market road system.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farm-to-market review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means the Iowa county engineers association executive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“Farm-to-market extensions” </w:t>
      </w:r>
      <w:r>
        <w:rPr>
          <w:rFonts w:ascii="Times New Roman" w:hAnsi="Times New Roman"/>
          <w:b w:val="false"/>
          <w:i w:val="false"/>
          <w:color w:val="000000"/>
          <w:sz w:val="22"/>
        </w:rPr>
        <w:t>means extensions of the farm-to-market road system within municipalities, state parks, state institutions, other state lands, and county parks and conservation areas. The mileage of these extensions of the system shall be included in the total mileage of the farm-to-market road system.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“Farm-to-market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“farm-to-market road system” </w:t>
      </w:r>
      <w:r>
        <w:rPr>
          <w:rFonts w:ascii="Times New Roman" w:hAnsi="Times New Roman"/>
          <w:b w:val="false"/>
          <w:i w:val="false"/>
          <w:color w:val="000000"/>
          <w:sz w:val="22"/>
        </w:rPr>
        <w:t>means those county jurisdiction intracounty and intercounty roads which serve principal traffic generating areas and connect such areas to other farm-to-market roads and primary roads. The farm-to-market road system includes those county jurisdiction roads providing service for short-distance intracounty and intercounty traffic or providing connections between farm-to-market and area service roads, and includes those secondary roads which are federal aid eligible. The farm-to-market road system shall not exceed 35,000 miles.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“President” </w:t>
      </w:r>
      <w:r>
        <w:rPr>
          <w:rFonts w:ascii="Times New Roman" w:hAnsi="Times New Roman"/>
          <w:b w:val="false"/>
          <w:i w:val="false"/>
          <w:color w:val="000000"/>
          <w:sz w:val="22"/>
        </w:rPr>
        <w:t>means the president of the Iowa county engineers association.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