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to the extent otherwise expressly provided by statute, all rules adopted by the commission are subject to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Iowa administrative procedure Act, and the provisions of this chapter.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