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721—21.500</w:t>
      </w:r>
      <w:r>
        <w:rPr>
          <w:rFonts w:ascii="Times New Roman" w:hAnsi="Times New Roman"/>
          <w:b/>
          <w:i w:val="false"/>
          <w:color w:val="000000"/>
          <w:sz w:val="22"/>
        </w:rPr>
        <w:t xml:space="preserve">(277) </w:t>
      </w:r>
      <w:r>
        <w:rPr>
          <w:rFonts w:ascii="Times New Roman" w:hAnsi="Times New Roman"/>
          <w:b/>
          <w:i w:val="false"/>
          <w:color w:val="000000"/>
          <w:sz w:val="22"/>
        </w:rPr>
        <w:t xml:space="preserve">Signature requirements for school director candidates. </w:t>
      </w:r>
      <w:r>
        <w:rPr>
          <w:rFonts w:ascii="Times New Roman" w:hAnsi="Times New Roman"/>
          <w:b w:val="false"/>
          <w:i w:val="false"/>
          <w:color w:val="000000"/>
          <w:sz w:val="22"/>
        </w:rPr>
        <w:t xml:space="preserve">The number of signatures required to be filed by candidates for the office of director in the regular school election shall be calculated from the number of registered voters in the district on May 1 of the year in which the election will be held. If May 1 falls on a day when the commissioner’s office is closed for business, the commissioner shall use the number of registered voters in the district on the next day that the commissioner’s office is open for business to determine the number of required signatures. Candidates who are seeking election in districts with election plans as specified in Iowa Code section </w:t>
      </w:r>
      <w:hyperlink r:id="rId4">
        <w:r>
          <w:rPr>
            <w:rStyle w:val="Hyperlink"/>
            <w:rFonts w:ascii="Times New Roman" w:hAnsi="Times New Roman"/>
            <w:b w:val="false"/>
            <w:i w:val="false"/>
            <w:color w:val="000000"/>
            <w:sz w:val="22"/>
          </w:rPr>
          <w:t>275.12(2)</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hyperlink>
      <w:r>
        <w:rPr>
          <w:rFonts w:ascii="Times New Roman" w:hAnsi="Times New Roman"/>
          <w:b w:val="false"/>
          <w:i w:val="false"/>
          <w:color w:val="000000"/>
          <w:sz w:val="22"/>
        </w:rPr>
        <w:t xml:space="preserve"> where the candidate must reside in a specific director district, but is voted upon by all of the electors of the school district, shall be required to file a number of signatures calculated from the number of registered voters in the whole school district. Candidates who will be voted upon only by the electors of a director district shall be required to file a number of signatures calculated from the number of registered voters in the director district in which the candidate resides and seeks to represent.</w:t>
      </w:r>
    </w:p>
    <w:p>
      <w:pPr>
        <w:spacing w:before="0" w:after="0"/>
        <w:ind w:left="120"/>
        <w:jc w:val="left"/>
      </w:pPr>
      <w:r>
        <w:rPr>
          <w:rFonts w:ascii="Times New Roman" w:hAnsi="Times New Roman"/>
          <w:b w:val="false"/>
          <w:i w:val="false"/>
          <w:color w:val="000000"/>
          <w:sz w:val="22"/>
        </w:rPr>
        <w:t>If a special election is to be held to fill a vacancy on the school board, the number of registered voters on the date the commissioner receives notice of the special election shall be used to calculate the number of signatures required for the special election.</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277.4</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279.7</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9466B</w:t>
      </w:r>
      <w:r>
        <w:rPr>
          <w:rFonts w:ascii="Times New Roman" w:hAnsi="Times New Roman"/>
          <w:b w:val="false"/>
          <w:i w:val="false"/>
          <w:color w:val="000000"/>
          <w:sz w:val="16"/>
        </w:rPr>
        <w:t>, IAB 4/20/11, effective 3/31/11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5.12.pdf" Type="http://schemas.openxmlformats.org/officeDocument/2006/relationships/hyperlink" Id="rId4"/>
    <Relationship TargetMode="External" Target="https://www.legis.iowa.gov/docs/ico/chapter/277.4.pdf" Type="http://schemas.openxmlformats.org/officeDocument/2006/relationships/hyperlink" Id="rId5"/>
    <Relationship TargetMode="External" Target="https://www.legis.iowa.gov/docs/ico/chapter/279.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