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721—21.305</w:t>
      </w:r>
      <w:r>
        <w:rPr>
          <w:rFonts w:ascii="Times New Roman" w:hAnsi="Times New Roman"/>
          <w:b/>
          <w:i w:val="false"/>
          <w:color w:val="000000"/>
          <w:sz w:val="22"/>
        </w:rPr>
        <w:t xml:space="preserve">(53) </w:t>
      </w:r>
      <w:r>
        <w:rPr>
          <w:rFonts w:ascii="Times New Roman" w:hAnsi="Times New Roman"/>
          <w:b/>
          <w:i w:val="false"/>
          <w:color w:val="000000"/>
          <w:sz w:val="22"/>
        </w:rPr>
        <w:t xml:space="preserve">Confirming commissioner’s receipt of an absentee ballot on election day. </w:t>
      </w:r>
      <w:r>
        <w:rPr>
          <w:rFonts w:ascii="Times New Roman" w:hAnsi="Times New Roman"/>
          <w:b w:val="false"/>
          <w:i w:val="false"/>
          <w:color w:val="000000"/>
          <w:sz w:val="22"/>
        </w:rPr>
        <w:t xml:space="preserve">If a voter’s name is on the absentee list prepared pursuant to Iowa Code sections </w:t>
      </w:r>
      <w:hyperlink r:id="rId4">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 xml:space="preserve"> and the voter appears at the polling place to vote on election day, the precinct election officials may contact the commissioner’s office to confirm whether the commissioner has received the voter’s absentee ballot. If the precinct election officials are able to confirm either that the commissioner has not received the voter’s absentee ballot or that the voter’s absentee ballot has been received but cannot be counted due to a defective or incomplete affidavit, the precinct election officials shall permit the voter to cast a regular ballot at the polling place.</w:t>
      </w:r>
    </w:p>
    <w:p>
      <w:pPr>
        <w:spacing w:before="0" w:after="0"/>
        <w:ind w:left="120"/>
        <w:jc w:val="left"/>
      </w:pPr>
      <w:r>
        <w:rPr>
          <w:rFonts w:ascii="Times New Roman" w:hAnsi="Times New Roman"/>
          <w:b w:val="false"/>
          <w:i w:val="false"/>
          <w:color w:val="000000"/>
          <w:sz w:val="22"/>
        </w:rPr>
        <w:t>After confirming that a voter’s absentee ballot has not been received or that a voter’s absentee ballot has been received but cannot be counted due to a defective or incomplete affidavit, the commissioner shall mark the voter’s absentee ballot as “Void” in the statewide voter registration system. The commissioner shall enter “Voted at polls” in the comment box that appears when the ballot is marked as “Void.”</w:t>
      </w:r>
    </w:p>
    <w:p>
      <w:pPr>
        <w:spacing w:before="0" w:after="0"/>
        <w:ind w:left="120"/>
        <w:jc w:val="left"/>
      </w:pPr>
      <w:r>
        <w:rPr>
          <w:rFonts w:ascii="Times New Roman" w:hAnsi="Times New Roman"/>
          <w:b w:val="false"/>
          <w:i w:val="false"/>
          <w:color w:val="000000"/>
          <w:sz w:val="22"/>
        </w:rPr>
        <w:t xml:space="preserve">If a voter’s absentee ballot is returned to the commissioner’s office after being marked as “Void” pursuant to this rule, the absentee ballot shall be rejected by the absentee and special voters precinct board pursuant to Iowa Code section </w:t>
      </w:r>
      <w:hyperlink r:id="rId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because the voter cast a ballot in person at the polling place.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72.pdf" Type="http://schemas.openxmlformats.org/officeDocument/2006/relationships/hyperlink" Id="rId4"/>
    <Relationship TargetMode="External" Target="https://www.legis.iowa.gov/docs/ico/chapter/53.19.pdf" Type="http://schemas.openxmlformats.org/officeDocument/2006/relationships/hyperlink" Id="rId5"/>
    <Relationship TargetMode="External" Target="https://www.legis.iowa.gov/docs/ico/chapter/53.25.pdf" Type="http://schemas.openxmlformats.org/officeDocument/2006/relationships/hyperlink" Id="rId6"/>
    <Relationship TargetMode="External" Target="https://www.legis.iowa.gov/docs/ico/chapter/49.72.pdf" Type="http://schemas.openxmlformats.org/officeDocument/2006/relationships/hyperlink" Id="rId7"/>
    <Relationship TargetMode="External" Target="https://www.legis.iowa.gov/docs/ico/chapter/49.81.pdf" Type="http://schemas.openxmlformats.org/officeDocument/2006/relationships/hyperlink" Id="rId8"/>
    <Relationship TargetMode="External" Target="https://www.legis.iowa.gov/docs/ico/chapter/53.1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