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721—21.304</w:t>
      </w:r>
      <w:r>
        <w:rPr>
          <w:rFonts w:ascii="Times New Roman" w:hAnsi="Times New Roman"/>
          <w:b/>
          <w:i w:val="false"/>
          <w:color w:val="000000"/>
          <w:sz w:val="22"/>
        </w:rPr>
        <w:t xml:space="preserve">(53) </w:t>
      </w:r>
      <w:r>
        <w:rPr>
          <w:rFonts w:ascii="Times New Roman" w:hAnsi="Times New Roman"/>
          <w:b/>
          <w:i w:val="false"/>
          <w:color w:val="000000"/>
          <w:sz w:val="22"/>
        </w:rPr>
        <w:t xml:space="preserve">Absentee ballot requests from voters whose registration records are “pending.” </w:t>
      </w:r>
      <w:r>
        <w:rPr>
          <w:rFonts w:ascii="Times New Roman" w:hAnsi="Times New Roman"/>
          <w:b w:val="false"/>
          <w:i w:val="false"/>
          <w:color w:val="000000"/>
          <w:sz w:val="22"/>
        </w:rPr>
        <w:t xml:space="preserve">A voter who requests an absentee ballot and is assigned a status of “pending” must provide identification pursuant to Iowa Code section </w:t>
      </w:r>
      <w:hyperlink r:id="rId4">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21.304(1)</w:t>
      </w:r>
      <w:r>
        <w:rPr>
          <w:rFonts w:ascii="Times New Roman" w:hAnsi="Times New Roman"/>
          <w:b w:val="false"/>
          <w:i w:val="false"/>
          <w:color w:val="000000"/>
          <w:sz w:val="22"/>
        </w:rPr>
        <w:t> </w:t>
      </w:r>
      <w:r>
        <w:rPr>
          <w:rFonts w:ascii="Times New Roman" w:hAnsi="Times New Roman"/>
          <w:b w:val="false"/>
          <w:i/>
          <w:color w:val="000000"/>
          <w:sz w:val="22"/>
        </w:rPr>
        <w:t xml:space="preserve">In-person applicants. </w:t>
      </w:r>
      <w:r>
        <w:rPr>
          <w:rFonts w:ascii="Times New Roman" w:hAnsi="Times New Roman"/>
          <w:b w:val="false"/>
          <w:i w:val="false"/>
          <w:color w:val="000000"/>
          <w:sz w:val="22"/>
        </w:rPr>
        <w:t xml:space="preserve">In-person applicants for absentee ballots assigned a status of “pending” must show identification pursuant to Iowa Code section </w:t>
      </w:r>
      <w:hyperlink r:id="rId5">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before casting a ballot. If an in-person applicant provides identification as required by Iowa Code section </w:t>
      </w:r>
      <w:hyperlink r:id="rId6">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when casting an absentee ballot in person, the commissioner shall assign the voter’s registration record a status of “active” and provide the voter with an absentee ballot. Voters who are unable to provide identification as required by Iowa Code section </w:t>
      </w:r>
      <w:hyperlink r:id="rId7">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shall be offered a provisional ballot pursuant to Iowa Code section </w:t>
      </w:r>
      <w:hyperlink r:id="rId8">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21.304(2)</w:t>
      </w:r>
      <w:r>
        <w:rPr>
          <w:rFonts w:ascii="Times New Roman" w:hAnsi="Times New Roman"/>
          <w:b w:val="false"/>
          <w:i w:val="false"/>
          <w:color w:val="000000"/>
          <w:sz w:val="22"/>
        </w:rPr>
        <w:t> </w:t>
      </w:r>
      <w:r>
        <w:rPr>
          <w:rFonts w:ascii="Times New Roman" w:hAnsi="Times New Roman"/>
          <w:b w:val="false"/>
          <w:i/>
          <w:color w:val="000000"/>
          <w:sz w:val="22"/>
        </w:rPr>
        <w:t xml:space="preserve">By-mail applicants. </w:t>
      </w:r>
      <w:r>
        <w:rPr>
          <w:rFonts w:ascii="Times New Roman" w:hAnsi="Times New Roman"/>
          <w:b w:val="false"/>
          <w:i w:val="false"/>
          <w:color w:val="000000"/>
          <w:sz w:val="22"/>
        </w:rPr>
        <w:t xml:space="preserve">By-mail applicants for absentee ballots assigned a status of “pending” must either come to the commissioner’s office and show identification pursuant to Iowa Code section </w:t>
      </w:r>
      <w:hyperlink r:id="rId9">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or mail a photocopy of identification pursuant to Iowa Code section </w:t>
      </w:r>
      <w:hyperlink r:id="rId10">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before the voter’s absentee ballot can be counted by the absentee and special voters precinct board. The commissioner shall mail the voter a notice informing the voter of the requirement to provide one of the identification documents listed in Iowa Code section </w:t>
      </w:r>
      <w:hyperlink r:id="rId11">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before the voter’s absentee ballot can be considered for counting by the absentee and special voters precinct board. If a by-mail applicant provides identification as required by Iowa Code section </w:t>
      </w:r>
      <w:hyperlink r:id="rId12">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the commissioner shall assign the voter’s registration record a status of “active.”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21.304(3)</w:t>
      </w:r>
      <w:r>
        <w:rPr>
          <w:rFonts w:ascii="Times New Roman" w:hAnsi="Times New Roman"/>
          <w:b w:val="false"/>
          <w:i w:val="false"/>
          <w:color w:val="000000"/>
          <w:sz w:val="22"/>
        </w:rPr>
        <w:t> </w:t>
      </w:r>
      <w:r>
        <w:rPr>
          <w:rFonts w:ascii="Times New Roman" w:hAnsi="Times New Roman"/>
          <w:b w:val="false"/>
          <w:i/>
          <w:color w:val="000000"/>
          <w:sz w:val="22"/>
        </w:rPr>
        <w:t xml:space="preserve">By-mail absentee voters assigned a status of “pending” who do not provide identification prior to election day. </w:t>
      </w:r>
      <w:r>
        <w:rPr>
          <w:rFonts w:ascii="Times New Roman" w:hAnsi="Times New Roman"/>
          <w:b w:val="false"/>
          <w:i w:val="false"/>
          <w:color w:val="000000"/>
          <w:sz w:val="22"/>
        </w:rPr>
        <w:t xml:space="preserve">The ballot of a by-mail absentee voter assigned a status of “pending” who has not shown identification in person at the commissioner’s office or provided a photocopy of identification by mail pursuant to Iowa Code section </w:t>
      </w:r>
      <w:hyperlink r:id="rId13">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shall be challenged by a member of the absentee and special voters precinct board on election day pursuant to Iowa Code section </w:t>
      </w:r>
      <w:hyperlink r:id="rId14">
        <w:r>
          <w:rPr>
            <w:rStyle w:val="Hyperlink"/>
            <w:rFonts w:ascii="Times New Roman" w:hAnsi="Times New Roman"/>
            <w:b w:val="false"/>
            <w:i w:val="false"/>
            <w:color w:val="000000"/>
            <w:sz w:val="22"/>
          </w:rPr>
          <w:t>53.31</w:t>
        </w:r>
      </w:hyperlink>
      <w:r>
        <w:rPr>
          <w:rFonts w:ascii="Times New Roman" w:hAnsi="Times New Roman"/>
          <w:b w:val="false"/>
          <w:i w:val="false"/>
          <w:color w:val="000000"/>
          <w:sz w:val="22"/>
        </w:rPr>
        <w:t xml:space="preserve">. The absentee and special voters precinct board shall immediately mail notice of the challenge to the voter. The notice shall include the deadline for the voter to provide identification pursuant to Iowa Code section </w:t>
      </w:r>
      <w:hyperlink r:id="rId15">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If the voter provides identification pursuant to Iowa Code section </w:t>
      </w:r>
      <w:hyperlink r:id="rId16">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prior to the time the absentee and special voters precinct board reconvenes to consider challenged absentee ballots pursuant to Iowa Code section </w:t>
      </w:r>
      <w:hyperlink r:id="rId17">
        <w:r>
          <w:rPr>
            <w:rStyle w:val="Hyperlink"/>
            <w:rFonts w:ascii="Times New Roman" w:hAnsi="Times New Roman"/>
            <w:b w:val="false"/>
            <w:i w:val="false"/>
            <w:color w:val="000000"/>
            <w:sz w:val="22"/>
          </w:rPr>
          <w:t>50.22</w:t>
        </w:r>
      </w:hyperlink>
      <w:r>
        <w:rPr>
          <w:rFonts w:ascii="Times New Roman" w:hAnsi="Times New Roman"/>
          <w:b w:val="false"/>
          <w:i w:val="false"/>
          <w:color w:val="000000"/>
          <w:sz w:val="22"/>
        </w:rPr>
        <w:t xml:space="preserve">, the voter’s ballot shall be considered for counting by the absentee and special voters precinct board. If the voter does not provide identification pursuant to Iowa Code section </w:t>
      </w:r>
      <w:hyperlink r:id="rId18">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prior to the time the absentee and special voters precinct board reconvenes to consider challenged absentee ballots pursuant to Iowa Code section </w:t>
      </w:r>
      <w:hyperlink r:id="rId19">
        <w:r>
          <w:rPr>
            <w:rStyle w:val="Hyperlink"/>
            <w:rFonts w:ascii="Times New Roman" w:hAnsi="Times New Roman"/>
            <w:b w:val="false"/>
            <w:i w:val="false"/>
            <w:color w:val="000000"/>
            <w:sz w:val="22"/>
          </w:rPr>
          <w:t>50.22</w:t>
        </w:r>
      </w:hyperlink>
      <w:r>
        <w:rPr>
          <w:rFonts w:ascii="Times New Roman" w:hAnsi="Times New Roman"/>
          <w:b w:val="false"/>
          <w:i w:val="false"/>
          <w:color w:val="000000"/>
          <w:sz w:val="22"/>
        </w:rPr>
        <w:t xml:space="preserve">, the voter’s absentee ballot shall be rejected by the absentee and special voters precinct board. The voter shall be notified of the reason for rejection pursuant to Iowa Code section </w:t>
      </w:r>
      <w:hyperlink r:id="rId20">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53.31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8A.8.pdf" Type="http://schemas.openxmlformats.org/officeDocument/2006/relationships/hyperlink" Id="rId4"/>
    <Relationship TargetMode="External" Target="https://www.legis.iowa.gov/docs/ico/chapter/48A.8.pdf" Type="http://schemas.openxmlformats.org/officeDocument/2006/relationships/hyperlink" Id="rId5"/>
    <Relationship TargetMode="External" Target="https://www.legis.iowa.gov/docs/ico/chapter/48A.8.pdf" Type="http://schemas.openxmlformats.org/officeDocument/2006/relationships/hyperlink" Id="rId6"/>
    <Relationship TargetMode="External" Target="https://www.legis.iowa.gov/docs/ico/chapter/48A.8.pdf" Type="http://schemas.openxmlformats.org/officeDocument/2006/relationships/hyperlink" Id="rId7"/>
    <Relationship TargetMode="External" Target="https://www.legis.iowa.gov/docs/ico/chapter/49.81.pdf" Type="http://schemas.openxmlformats.org/officeDocument/2006/relationships/hyperlink" Id="rId8"/>
    <Relationship TargetMode="External" Target="https://www.legis.iowa.gov/docs/ico/chapter/48A.8.pdf" Type="http://schemas.openxmlformats.org/officeDocument/2006/relationships/hyperlink" Id="rId9"/>
    <Relationship TargetMode="External" Target="https://www.legis.iowa.gov/docs/ico/chapter/48A.8.pdf" Type="http://schemas.openxmlformats.org/officeDocument/2006/relationships/hyperlink" Id="rId10"/>
    <Relationship TargetMode="External" Target="https://www.legis.iowa.gov/docs/ico/chapter/48A.8.pdf" Type="http://schemas.openxmlformats.org/officeDocument/2006/relationships/hyperlink" Id="rId11"/>
    <Relationship TargetMode="External" Target="https://www.legis.iowa.gov/docs/ico/chapter/48A.8.pdf" Type="http://schemas.openxmlformats.org/officeDocument/2006/relationships/hyperlink" Id="rId12"/>
    <Relationship TargetMode="External" Target="https://www.legis.iowa.gov/docs/ico/chapter/48A.8.pdf" Type="http://schemas.openxmlformats.org/officeDocument/2006/relationships/hyperlink" Id="rId13"/>
    <Relationship TargetMode="External" Target="https://www.legis.iowa.gov/docs/ico/chapter/53.31.pdf" Type="http://schemas.openxmlformats.org/officeDocument/2006/relationships/hyperlink" Id="rId14"/>
    <Relationship TargetMode="External" Target="https://www.legis.iowa.gov/docs/ico/chapter/48A.8.pdf" Type="http://schemas.openxmlformats.org/officeDocument/2006/relationships/hyperlink" Id="rId15"/>
    <Relationship TargetMode="External" Target="https://www.legis.iowa.gov/docs/ico/chapter/48A.8.pdf" Type="http://schemas.openxmlformats.org/officeDocument/2006/relationships/hyperlink" Id="rId16"/>
    <Relationship TargetMode="External" Target="https://www.legis.iowa.gov/docs/ico/chapter/50.22.pdf" Type="http://schemas.openxmlformats.org/officeDocument/2006/relationships/hyperlink" Id="rId17"/>
    <Relationship TargetMode="External" Target="https://www.legis.iowa.gov/docs/ico/chapter/48A.8.pdf" Type="http://schemas.openxmlformats.org/officeDocument/2006/relationships/hyperlink" Id="rId18"/>
    <Relationship TargetMode="External" Target="https://www.legis.iowa.gov/docs/ico/chapter/50.22.pdf" Type="http://schemas.openxmlformats.org/officeDocument/2006/relationships/hyperlink" Id="rId19"/>
    <Relationship TargetMode="External" Target="https://www.legis.iowa.gov/docs/ico/chapter/53.25.pdf" Type="http://schemas.openxmlformats.org/officeDocument/2006/relationships/hyperlink" Id="rId20"/>
    <Relationship TargetMode="External" Target="https://www.legis.iowa.gov/docs/ico/chapter/48A.8.pdf" Type="http://schemas.openxmlformats.org/officeDocument/2006/relationships/hyperlink" Id="rId21"/>
    <Relationship TargetMode="External" Target="https://www.legis.iowa.gov/docs/ico/chapter/53.25.pdf" Type="http://schemas.openxmlformats.org/officeDocument/2006/relationships/hyperlink" Id="rId22"/>
    <Relationship TargetMode="External" Target="https://www.legis.iowa.gov/docs/ico/chapter/53.31.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