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721—21.202</w:t>
      </w:r>
      <w:r>
        <w:rPr>
          <w:rFonts w:ascii="Times New Roman" w:hAnsi="Times New Roman"/>
          <w:b/>
          <w:i w:val="false"/>
          <w:color w:val="000000"/>
          <w:sz w:val="22"/>
        </w:rPr>
        <w:t xml:space="preserve">(43,52) </w:t>
      </w:r>
      <w:r>
        <w:rPr>
          <w:rFonts w:ascii="Times New Roman" w:hAnsi="Times New Roman"/>
          <w:b/>
          <w:i w:val="false"/>
          <w:color w:val="000000"/>
          <w:sz w:val="22"/>
        </w:rPr>
        <w:t xml:space="preserve">Form of primary election ballot. </w:t>
      </w:r>
      <w:r>
        <w:rPr>
          <w:rFonts w:ascii="Times New Roman" w:hAnsi="Times New Roman"/>
          <w:b w:val="false"/>
          <w:i w:val="false"/>
          <w:color w:val="000000"/>
          <w:sz w:val="22"/>
        </w:rPr>
        <w:t>All primary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primary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party, which shall be printed at the top of the ballot in at least 24-point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21.202(3)</w:t>
      </w:r>
      <w:r>
        <w:rPr>
          <w:rFonts w:ascii="Times New Roman" w:hAnsi="Times New Roman"/>
          <w:b w:val="false"/>
          <w:i w:val="false"/>
          <w:color w:val="000000"/>
          <w:sz w:val="22"/>
        </w:rPr>
        <w:t> </w:t>
      </w:r>
      <w:r>
        <w:rPr>
          <w:rFonts w:ascii="Times New Roman" w:hAnsi="Times New Roman"/>
          <w:b w:val="false"/>
          <w:i/>
          <w:color w:val="000000"/>
          <w:sz w:val="22"/>
        </w:rPr>
        <w:t xml:space="preserve">Office titles and order of offices. </w:t>
      </w:r>
      <w:r>
        <w:rPr>
          <w:rFonts w:ascii="Times New Roman" w:hAnsi="Times New Roman"/>
          <w:b w:val="false"/>
          <w:i w:val="false"/>
          <w:color w:val="000000"/>
          <w:sz w:val="22"/>
        </w:rPr>
        <w:t>Each office printed on the ballot shall be preceded by an office title. The order of offices on the primary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on the primary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presidential election years, the order of office titles on the primary election ballot shall be listed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primary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4">
        <w:r>
          <w:rPr>
            <w:rStyle w:val="Hyperlink"/>
            <w:rFonts w:ascii="Times New Roman" w:hAnsi="Times New Roman"/>
            <w:b w:val="false"/>
            <w:i w:val="false"/>
            <w:color w:val="000000"/>
            <w:sz w:val="22"/>
          </w:rPr>
          <w:t>21.202(4)</w:t>
        </w:r>
      </w:hyperlink>
      <w:r>
        <w:rPr>
          <w:rFonts w:ascii="Times New Roman" w:hAnsi="Times New Roman"/>
          <w:b w:val="false"/>
          <w:i w:val="false"/>
          <w:color w:val="000000"/>
          <w:sz w:val="22"/>
        </w:rPr>
        <w:t>. Under each write-in line, the following words shall be printed: “Write-in vote,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primary election ballot must be printed on two sides, the words “Turn the ballot over” shall be printed on both sides of the ballot, at the bottom.</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1.202.pdf" Type="http://schemas.openxmlformats.org/officeDocument/2006/relationships/hyperlink" Id="rId4"/>
    <Relationship TargetMode="External" Target="https://www.legis.iowa.gov/docs/ico/chapter/43.3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