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721—21.201</w:t>
      </w:r>
      <w:r>
        <w:rPr>
          <w:rFonts w:ascii="Times New Roman" w:hAnsi="Times New Roman"/>
          <w:b/>
          <w:i w:val="false"/>
          <w:color w:val="000000"/>
          <w:sz w:val="22"/>
        </w:rPr>
        <w:t xml:space="preserve">(44) </w:t>
      </w:r>
      <w:r>
        <w:rPr>
          <w:rFonts w:ascii="Times New Roman" w:hAnsi="Times New Roman"/>
          <w:b/>
          <w:i w:val="false"/>
          <w:color w:val="000000"/>
          <w:sz w:val="22"/>
        </w:rPr>
        <w:t xml:space="preserve">Competing nominations by nonparty political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21.201(1)</w:t>
      </w:r>
      <w:r>
        <w:rPr>
          <w:rFonts w:ascii="Times New Roman" w:hAnsi="Times New Roman"/>
          <w:b w:val="false"/>
          <w:i w:val="false"/>
          <w:color w:val="000000"/>
          <w:sz w:val="22"/>
        </w:rPr>
        <w:t> </w:t>
      </w:r>
      <w:r>
        <w:rPr>
          <w:rFonts w:ascii="Times New Roman" w:hAnsi="Times New Roman"/>
          <w:b w:val="false"/>
          <w:i/>
          <w:color w:val="000000"/>
          <w:sz w:val="22"/>
        </w:rPr>
        <w:t xml:space="preserve">Nominations by convention and by petitions. </w:t>
      </w:r>
      <w:r>
        <w:rPr>
          <w:rFonts w:ascii="Times New Roman" w:hAnsi="Times New Roman"/>
          <w:b w:val="false"/>
          <w:i w:val="false"/>
          <w:color w:val="000000"/>
          <w:sz w:val="22"/>
        </w:rPr>
        <w:t>If one or more nomination petitions are received from nonparty political organization candidates for an office for which the same organization has also nominated one candidate by convention, the candidate nominated by convention shall be considered the nominee of the organization. The names of the other candidates shall appear on the ballot as candidates “nominated by petition,” and those candidates shall be notified in writing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21.201(2)</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petitions. </w:t>
      </w:r>
      <w:r>
        <w:rPr>
          <w:rFonts w:ascii="Times New Roman" w:hAnsi="Times New Roman"/>
          <w:b w:val="false"/>
          <w:i w:val="false"/>
          <w:color w:val="000000"/>
          <w:sz w:val="22"/>
        </w:rPr>
        <w:t>If nomination petitions are received from more than one candidate from the same nonparty political organization for the same office and the organization has not nominated a candidate for the office by convention,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shall appear on the ballot as candidates “nominated by petition.” A copy of the written record of the result of the drawing shall be kept with the nomination petition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21.201(3)</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certificates. </w:t>
      </w:r>
      <w:r>
        <w:rPr>
          <w:rFonts w:ascii="Times New Roman" w:hAnsi="Times New Roman"/>
          <w:b w:val="false"/>
          <w:i w:val="false"/>
          <w:color w:val="000000"/>
          <w:sz w:val="22"/>
        </w:rPr>
        <w:t>If more than one nomination certificate is received for the same office from groups with the same nonparty political organization name,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including any candidate who filed nomination petitions, shall appear on the ballot as candidates “nominated by petition.” A copy of the written record of the result of the drawing shall be kept with the nomination certificate of each affected candidate, and each candidate shall be sent a copy for the candidate’s records not later than seven days after the close of the filing period.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44.17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4.1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