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721—21.15</w:t>
      </w:r>
      <w:r>
        <w:rPr>
          <w:rFonts w:ascii="Times New Roman" w:hAnsi="Times New Roman"/>
          <w:b/>
          <w:i w:val="false"/>
          <w:color w:val="000000"/>
          <w:sz w:val="22"/>
        </w:rPr>
        <w:t xml:space="preserve">(49) </w:t>
      </w:r>
      <w:r>
        <w:rPr>
          <w:rFonts w:ascii="Times New Roman" w:hAnsi="Times New Roman"/>
          <w:b/>
          <w:i w:val="false"/>
          <w:color w:val="000000"/>
          <w:sz w:val="22"/>
        </w:rPr>
        <w:t xml:space="preserve">Proof of residence or identification after casting provisional ballot. </w:t>
      </w:r>
      <w:r>
        <w:rPr>
          <w:rFonts w:ascii="Times New Roman" w:hAnsi="Times New Roman"/>
          <w:b w:val="false"/>
          <w:i w:val="false"/>
          <w:color w:val="000000"/>
          <w:sz w:val="22"/>
        </w:rPr>
        <w:t xml:space="preserve">If a voter casts a provisional ballot pursuant to Iowa Code section </w:t>
      </w:r>
      <w:hyperlink r:id="rId4">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or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the voter must offer the required proof of residency or identification to vote in the polling place before the polls close on election day, or to the commissioner’s office in order for the ballot to be counted. The proof must be received by the commissioner not later than 12 noon on the Monday following the election, or if the law authorizing the election specifies that the supervisors canvass the votes earlier than the Monday following the election, the proof must be received by the commissioner before the canvass for that election by the board of supervisors.</w:t>
      </w:r>
    </w:p>
    <w:p>
      <w:pPr>
        <w:spacing w:before="0" w:after="0"/>
        <w:ind w:left="120"/>
        <w:jc w:val="left"/>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xml:space="preserve">, and Iowa Code section </w:t>
      </w:r>
      <w:hyperlink r:id="rId5">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9.81.pdf" Type="http://schemas.openxmlformats.org/officeDocument/2006/relationships/hyperlink" Id="rId4"/>
    <Relationship TargetMode="External" Target="https://www.legis.iowa.gov/docs/ico/chapter/49.8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