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701—8.2</w:t>
      </w:r>
      <w:r>
        <w:rPr>
          <w:rFonts w:ascii="Times New Roman" w:hAnsi="Times New Roman"/>
          <w:b/>
          <w:i w:val="false"/>
          <w:color w:val="000000"/>
          <w:sz w:val="22"/>
        </w:rPr>
        <w:t xml:space="preserve">(17A,421) </w:t>
      </w:r>
      <w:r>
        <w:rPr>
          <w:rFonts w:ascii="Times New Roman" w:hAnsi="Times New Roman"/>
          <w:b/>
          <w:i w:val="false"/>
          <w:color w:val="000000"/>
          <w:sz w:val="22"/>
        </w:rPr>
        <w:t xml:space="preserve">Department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The department and the director have developed and provide or prescribe department forms designed to help persons exercise their rights and discharge their duties under the tax laws and rules, to explain tax laws and rules, to assist in the administration of tax laws and rules, and to assist in general financial administration. Department forms may be available in electronic format, on paper, or in other formats as prescribed by the director. Communications with the department, for which department forms have been created, shall be carried out using those forms or substitute forms. Each direction of every instruction contained within or accompanying department forms shall be followed, and each question within or accompanying every form shall be answered as if the instructions and forms were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Obtaining department forms.</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Department forms and instructions may be obtained from Taxpayer Services, Iowa Department of Revenue, Hoover State Office Building, P.O. Box 10457, Des Moines, Iowa 50306-0457; by telephoning (800)367-3388 or (515)281-3114; or on the department’s website at </w:t>
      </w:r>
      <w:hyperlink r:id="rId4">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Filing department forms. </w:t>
      </w:r>
      <w:r>
        <w:rPr>
          <w:rFonts w:ascii="Times New Roman" w:hAnsi="Times New Roman"/>
          <w:b w:val="false"/>
          <w:i w:val="false"/>
          <w:color w:val="000000"/>
          <w:sz w:val="22"/>
        </w:rPr>
        <w:t xml:space="preserve">A department form may be filed with the department as directed on the department form or in the corresponding instructions. Filing a department form using any other method requires prior approval from the department. Attempting to file a department form using an unapproved method may, at the discretion of the director, result in the rejection of the form and all information contained therein.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Removable media. </w:t>
      </w:r>
      <w:r>
        <w:rPr>
          <w:rFonts w:ascii="Times New Roman" w:hAnsi="Times New Roman"/>
          <w:b w:val="false"/>
          <w:i w:val="false"/>
          <w:color w:val="000000"/>
          <w:sz w:val="22"/>
        </w:rPr>
        <w:t xml:space="preserve">Submitting a department form on removable media, such as compact disc, requires prior approval from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w:t>
      </w:r>
      <w:r>
        <w:rPr>
          <w:rFonts w:ascii="Times New Roman" w:hAnsi="Times New Roman"/>
          <w:b w:val="false"/>
          <w:i w:val="false"/>
          <w:color w:val="000000"/>
          <w:sz w:val="22"/>
        </w:rPr>
        <w:t xml:space="preserve">No prior approval is necessary for electronic reporting when the reporting is in accordance with department policy. Any other electronic reporting of a department form requires department approval, unless otherwise authorized. Additional information regarding electronic reporting is available at </w:t>
      </w:r>
      <w:hyperlink r:id="rId5">
        <w:r>
          <w:rPr>
            <w:rStyle w:val="Hyperlink"/>
            <w:rFonts w:ascii="Times New Roman" w:hAnsi="Times New Roman"/>
            <w:b w:val="false"/>
            <w:i w:val="false"/>
            <w:color w:val="000000"/>
            <w:sz w:val="22"/>
            <w:u w:val="single"/>
          </w:rPr>
          <w:t>iowaforms.gov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Unless expressly prohibited by state or federal law, a return, application, or other form may be submitted using an original signature, or a copy or facsimile of a signature. For purposes of this rule, “copy or facsimile of a signature” may be a copy or facsimile of an original signature or a copy or facsimile of an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filings. </w:t>
      </w:r>
      <w:r>
        <w:rPr>
          <w:rFonts w:ascii="Times New Roman" w:hAnsi="Times New Roman"/>
          <w:b w:val="false"/>
          <w:i w:val="false"/>
          <w:color w:val="000000"/>
          <w:sz w:val="22"/>
        </w:rPr>
        <w:t>For income tax returns submitted through the IRS e-file program, see rule 701—8.5(422). For all other returns, applications, or other documents, the following applies. Unless expressly prohibited by state or federal law, a return, application or other form accepted by the department as filed by email or other electronic means may be submitted using an electronic signature or a signature designated by the department in lieu of a handwritten signature. For purposes of this rule, “electronic signature” means an electronic sound, symbol, or process attached to or logically associated with a tax return, application, or other document filed with the department and executed or adopted by a person with the intent to sign the return, application, or other document filed with the department. Electronic signatures appear in many forms and may be created by many different technologies. No specific technology is required. For purposes of this rule, “signature designated by the department” means a symbol or other information that is provided by the department to the taxpayer or the taxpayer’s representative and is to serve instead of the handwritten signature of the taxpayer. In a situation where the taxpayer or the taxpayer’s representative has submitted a return, application, or other document to the department by email, the taxpayer should include the taxpayer’s email address in the record of the document. To the extent that a document is submitted by email or other electronic means with an electronic signature or signature designated by the department, the taxpayer should include in the record of the document the taxpayer’s federal identification number so that the taxpayer’s identity is established.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hyperlink r:id="rId7">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422.13, 422.14, 422.16, 422.36, 423.31, 450.53, 452A.60, and 453A.14.</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9875B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5291C</w:t>
      </w:r>
      <w:r>
        <w:rPr>
          <w:rFonts w:ascii="Times New Roman" w:hAnsi="Times New Roman"/>
          <w:b w:val="false"/>
          <w:i w:val="false"/>
          <w:color w:val="000000"/>
          <w:sz w:val="16"/>
        </w:rPr>
        <w:t>, IAB 12/2/20, effective 11/10/20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ax.iowa.gov" Type="http://schemas.openxmlformats.org/officeDocument/2006/relationships/hyperlink" Id="rId4"/>
    <Relationship TargetMode="External" Target="https://iowaforms.gov/information-software-developers"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421.1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