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701—7.8</w:t>
      </w:r>
      <w:r>
        <w:rPr>
          <w:rFonts w:ascii="Times New Roman" w:hAnsi="Times New Roman"/>
          <w:b/>
          <w:i w:val="false"/>
          <w:color w:val="000000"/>
          <w:sz w:val="22"/>
        </w:rPr>
        <w:t xml:space="preserve">(17A) </w:t>
      </w:r>
      <w:r>
        <w:rPr>
          <w:rFonts w:ascii="Times New Roman" w:hAnsi="Times New Roman"/>
          <w:b/>
          <w:i w:val="false"/>
          <w:color w:val="000000"/>
          <w:sz w:val="22"/>
        </w:rPr>
        <w:t xml:space="preserve">Identifying details, requests for redaction.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Information redacted by the department, subject to certain exceptions. </w:t>
      </w:r>
      <w:r>
        <w:rPr>
          <w:rFonts w:ascii="Times New Roman" w:hAnsi="Times New Roman"/>
          <w:b w:val="false"/>
          <w:i w:val="false"/>
          <w:color w:val="000000"/>
          <w:sz w:val="22"/>
        </w:rPr>
        <w:t xml:space="preserve">Prior to being made available for public inspection, the department shall redact from an appeal or contested case the information required to be redacted in Iowa Code sections </w:t>
      </w:r>
      <w:hyperlink r:id="rId4">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“Make available for public inspection” means disclosure to the public by the department pursuant to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or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from a pleading, exhibit, attachment, motion, or written evidence. </w:t>
      </w:r>
      <w:r>
        <w:rPr>
          <w:rFonts w:ascii="Times New Roman" w:hAnsi="Times New Roman"/>
          <w:b w:val="false"/>
          <w:i w:val="false"/>
          <w:color w:val="000000"/>
          <w:sz w:val="22"/>
        </w:rPr>
        <w:t xml:space="preserve">If a taxpayer desires information contained in a record, other than the information described in Iowa Code sections </w:t>
      </w:r>
      <w:hyperlink r:id="rId8">
        <w:r>
          <w:rPr>
            <w:rStyle w:val="Hyperlink"/>
            <w:rFonts w:ascii="Times New Roman" w:hAnsi="Times New Roman"/>
            <w:b w:val="false"/>
            <w:i w:val="false"/>
            <w:color w:val="000000"/>
            <w:sz w:val="22"/>
          </w:rPr>
          <w:t>422.20(5)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422.72(8)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be redacted prior to public inspection, the taxpayer must file a motion and affidavit meeting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during a contested case. </w:t>
      </w:r>
      <w:r>
        <w:rPr>
          <w:rFonts w:ascii="Times New Roman" w:hAnsi="Times New Roman"/>
          <w:b w:val="false"/>
          <w:i w:val="false"/>
          <w:color w:val="000000"/>
          <w:sz w:val="22"/>
        </w:rPr>
        <w:t xml:space="preserve">Motions for redaction of other details from a pleading, exhibit, attachment, motion or written evidence filed after the notice of hearing is issued in a contested case must follow the requirements in </w:t>
      </w:r>
      <w:hyperlink r:id="rId10">
        <w:r>
          <w:rPr>
            <w:rStyle w:val="Hyperlink"/>
            <w:rFonts w:ascii="Times New Roman" w:hAnsi="Times New Roman"/>
            <w:b w:val="false"/>
            <w:i w:val="false"/>
            <w:color w:val="000000"/>
            <w:sz w:val="22"/>
          </w:rPr>
          <w:t>subrule 7.17(5)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prior to the commencement of a contested case. </w:t>
      </w:r>
      <w:r>
        <w:rPr>
          <w:rFonts w:ascii="Times New Roman" w:hAnsi="Times New Roman"/>
          <w:b w:val="false"/>
          <w:i w:val="false"/>
          <w:color w:val="000000"/>
          <w:sz w:val="22"/>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hyperlink r:id="rId11">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motion. </w:t>
      </w:r>
      <w:r>
        <w:rPr>
          <w:rFonts w:ascii="Times New Roman" w:hAnsi="Times New Roman"/>
          <w:b w:val="false"/>
          <w:i w:val="false"/>
          <w:color w:val="000000"/>
          <w:sz w:val="22"/>
        </w:rPr>
        <w:t>Motions filed under this rule, including those filed during contested cases,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requesting redaction and the docket number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affidavit in support of redaction. The affidavit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sworn to by a person familiar with the facts asserted within it and shall contain a clear and concise explanation of the facts justifying redaction, not merely the legal basis for redaction or conclusory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showing that redaction is justified shall be on the movant. The burden is not carried by mere conclusory statements or allegations, for example, that the release of the material would be a clear, unwarranted invasion of personal privacy or that the material is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That the information sought to be redacted is part of the pleadings, motions, evidence, and the record in a contested case proceeding otherwise open for public inspection and that the matter would otherwise constitute confidential tax information shall not be grounds for redaction.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in a final order, decision, or ruling. </w:t>
      </w:r>
      <w:r>
        <w:rPr>
          <w:rFonts w:ascii="Times New Roman" w:hAnsi="Times New Roman"/>
          <w:b w:val="false"/>
          <w:i w:val="false"/>
          <w:color w:val="000000"/>
          <w:sz w:val="22"/>
        </w:rPr>
        <w:t xml:space="preserve">Motions to redact information from a final order, decision, or ruling cannot be made until the order is issued and must be made within 30 days of the date of the order, decision, or ruling. The taxpayer must follow the requirements in </w:t>
      </w:r>
      <w:hyperlink r:id="rId12">
        <w:r>
          <w:rPr>
            <w:rStyle w:val="Hyperlink"/>
            <w:rFonts w:ascii="Times New Roman" w:hAnsi="Times New Roman"/>
            <w:b w:val="false"/>
            <w:i w:val="false"/>
            <w:color w:val="000000"/>
            <w:sz w:val="22"/>
          </w:rPr>
          <w:t>paragraph 7.9(2)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subrule 7.17(5)</w:t>
        </w:r>
      </w:hyperlink>
      <w:r>
        <w:rPr>
          <w:rFonts w:ascii="Times New Roman" w:hAnsi="Times New Roman"/>
          <w:b w:val="false"/>
          <w:i w:val="false"/>
          <w:color w:val="000000"/>
          <w:sz w:val="22"/>
        </w:rPr>
        <w:t>. The department shall have 30 days to respond to the motion from the date the department’s representatives receive notice from the presiding officer,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Rulings. </w:t>
      </w:r>
      <w:r>
        <w:rPr>
          <w:rFonts w:ascii="Times New Roman" w:hAnsi="Times New Roman"/>
          <w:b w:val="false"/>
          <w:i w:val="false"/>
          <w:color w:val="000000"/>
          <w:sz w:val="22"/>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Limitation on motions. </w:t>
      </w:r>
      <w:r>
        <w:rPr>
          <w:rFonts w:ascii="Times New Roman" w:hAnsi="Times New Roman"/>
          <w:b w:val="false"/>
          <w:i w:val="false"/>
          <w:color w:val="000000"/>
          <w:sz w:val="22"/>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Handling of the file while the motion is pending. </w:t>
      </w:r>
      <w:r>
        <w:rPr>
          <w:rFonts w:ascii="Times New Roman" w:hAnsi="Times New Roman"/>
          <w:b w:val="false"/>
          <w:i w:val="false"/>
          <w:color w:val="000000"/>
          <w:sz w:val="22"/>
        </w:rPr>
        <w:t xml:space="preserve">During the pendency of a motion, unless otherwise required or permitted by law, the department will treat the motion as if it has been granted and will not publicly release any information pursuant to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sought to be kept confidential by the taxpayer.</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7">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5932C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0.pdf" Type="http://schemas.openxmlformats.org/officeDocument/2006/relationships/hyperlink" Id="rId4"/>
    <Relationship TargetMode="External" Target="https://www.legis.iowa.gov/docs/ico/chapter/422.72.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422.20.pdf" Type="http://schemas.openxmlformats.org/officeDocument/2006/relationships/hyperlink" Id="rId8"/>
    <Relationship TargetMode="External" Target="https://www.legis.iowa.gov/docs/ico/chapter/422.72.pdf" Type="http://schemas.openxmlformats.org/officeDocument/2006/relationships/hyperlink" Id="rId9"/>
    <Relationship TargetMode="External" Target="https://www.legis.iowa.gov/docs/iac/rule/701.7.17.pdf" Type="http://schemas.openxmlformats.org/officeDocument/2006/relationships/hyperlink" Id="rId10"/>
    <Relationship TargetMode="External" Target="https://www.legis.iowa.gov/docs/iac/rule/701.7.9.pdf" Type="http://schemas.openxmlformats.org/officeDocument/2006/relationships/hyperlink" Id="rId11"/>
    <Relationship TargetMode="External" Target="https://www.legis.iowa.gov/docs/iac/rule/701.7.9.pdf" Type="http://schemas.openxmlformats.org/officeDocument/2006/relationships/hyperlink" Id="rId12"/>
    <Relationship TargetMode="External" Target="https://www.legis.iowa.gov/docs/iac/rule/701.7.17.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422.20.pdf" Type="http://schemas.openxmlformats.org/officeDocument/2006/relationships/hyperlink" Id="rId17"/>
    <Relationship TargetMode="External" Target="https://www.legis.iowa.gov/docs/ico/chapter/422.72.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