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701—7.4</w:t>
      </w:r>
      <w:r>
        <w:rPr>
          <w:rFonts w:ascii="Times New Roman" w:hAnsi="Times New Roman"/>
          <w:b/>
          <w:i w:val="false"/>
          <w:color w:val="000000"/>
          <w:sz w:val="22"/>
        </w:rPr>
        <w:t xml:space="preserve">(17A) </w:t>
      </w:r>
      <w:r>
        <w:rPr>
          <w:rFonts w:ascii="Times New Roman" w:hAnsi="Times New Roman"/>
          <w:b/>
          <w:i w:val="false"/>
          <w:color w:val="000000"/>
          <w:sz w:val="22"/>
        </w:rPr>
        <w:t xml:space="preserve">Time requirements for filings.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7.4(1)</w:t>
      </w:r>
      <w:r>
        <w:rPr>
          <w:rFonts w:ascii="Times New Roman" w:hAnsi="Times New Roman"/>
          <w:b w:val="false"/>
          <w:i w:val="false"/>
          <w:color w:val="000000"/>
          <w:sz w:val="22"/>
        </w:rPr>
        <w:t> </w:t>
      </w:r>
      <w:r>
        <w:rPr>
          <w:rFonts w:ascii="Times New Roman" w:hAnsi="Times New Roman"/>
          <w:b w:val="false"/>
          <w:i/>
          <w:color w:val="000000"/>
          <w:sz w:val="22"/>
        </w:rPr>
        <w:t xml:space="preserve">Computing time. </w:t>
      </w:r>
      <w:r>
        <w:rPr>
          <w:rFonts w:ascii="Times New Roman" w:hAnsi="Times New Roman"/>
          <w:b w:val="false"/>
          <w:i w:val="false"/>
          <w:color w:val="000000"/>
          <w:sz w:val="22"/>
        </w:rPr>
        <w:t>Time shall be computed in accordance with Iowa Code section 421.9A. For electronic submissions, in addition to the requirements described in Iowa Code section 421.9A, local time for the state of Iowa applies.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7.4(2)</w:t>
      </w:r>
      <w:r>
        <w:rPr>
          <w:rFonts w:ascii="Times New Roman" w:hAnsi="Times New Roman"/>
          <w:b w:val="false"/>
          <w:i w:val="false"/>
          <w:color w:val="000000"/>
          <w:sz w:val="22"/>
        </w:rPr>
        <w:t> </w:t>
      </w:r>
      <w:r>
        <w:rPr>
          <w:rFonts w:ascii="Times New Roman" w:hAnsi="Times New Roman"/>
          <w:b w:val="false"/>
          <w:i/>
          <w:color w:val="000000"/>
          <w:sz w:val="22"/>
        </w:rPr>
        <w:t xml:space="preserve">Date of filing. </w:t>
      </w:r>
      <w:r>
        <w:rPr>
          <w:rFonts w:ascii="Times New Roman" w:hAnsi="Times New Roman"/>
          <w:b w:val="false"/>
          <w:i w:val="false"/>
          <w:color w:val="000000"/>
          <w:sz w:val="22"/>
        </w:rPr>
        <w:t>The date of filing for appeal requests, petitions, or other related documents shall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sent electronically either through GovConnectIowa or as described on the department’s website, determined by the date on which the electronic submission was completed.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sent by regular mail, the date postmarked on the envelope sent to the department’s principal office or, if the postmark is not available, on the date the appeal is stamped as received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hand delivered, the date the appeal is stamped as received by the department. </w:t>
      </w:r>
    </w:p>
    <w:p>
      <w:pPr>
        <w:spacing w:before="0" w:after="0"/>
        <w:ind w:left="120"/>
        <w:jc w:val="left"/>
      </w:pPr>
      <w:r>
        <w:rPr>
          <w:rFonts w:ascii="Times New Roman" w:hAnsi="Times New Roman"/>
          <w:b w:val="false"/>
          <w:i w:val="false"/>
          <w:color w:val="000000"/>
          <w:sz w:val="22"/>
        </w:rPr>
        <w:t xml:space="preserve">This rule is intended to implement Iowa Code chapter </w:t>
      </w:r>
      <w:hyperlink r:id="rId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0251C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i w:val="false"/>
          <w:color w:val="000000"/>
          <w:sz w:val="16"/>
        </w:rPr>
        <w:t>ARC 5940C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 xml:space="preserve">; </w:t>
      </w:r>
      <w:r>
        <w:rPr>
          <w:rFonts w:ascii="Times New Roman" w:hAnsi="Times New Roman"/>
          <w:b/>
          <w:i w:val="false"/>
          <w:color w:val="000000"/>
          <w:sz w:val="16"/>
        </w:rPr>
        <w:t>ARC 6551C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