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701—7.3</w:t>
      </w:r>
      <w:r>
        <w:rPr>
          <w:rFonts w:ascii="Times New Roman" w:hAnsi="Times New Roman"/>
          <w:b/>
          <w:i w:val="false"/>
          <w:color w:val="000000"/>
          <w:sz w:val="22"/>
        </w:rPr>
        <w:t xml:space="preserve">(17A) </w:t>
      </w:r>
      <w:r>
        <w:rPr>
          <w:rFonts w:ascii="Times New Roman" w:hAnsi="Times New Roman"/>
          <w:b/>
          <w:i w:val="false"/>
          <w:color w:val="000000"/>
          <w:sz w:val="22"/>
        </w:rPr>
        <w:t xml:space="preserve">How to submit an appeal, petition or related documents; service. </w:t>
      </w:r>
      <w:r>
        <w:rPr>
          <w:rFonts w:ascii="Times New Roman" w:hAnsi="Times New Roman"/>
          <w:b w:val="false"/>
          <w:i w:val="false"/>
          <w:color w:val="000000"/>
          <w:sz w:val="22"/>
        </w:rPr>
        <w:t>Appeals, petitions, and other documents governed by this chapter may be filed electronically, by mail, or in person, in accordance with the limits described below. The principal office of the department in the Hoover State Office Building in Des Moines, Iowa, shall generally be open between the hours of 8 a.m.</w:t>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and 4:30 p.m.</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 xml:space="preserve"> daily, except Saturdays, Sundays, and holidays as defined in Iowa Code section 421.9A.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Ways to submit an appeal, petition, or related document. </w:t>
      </w:r>
      <w:r>
        <w:rPr>
          <w:rFonts w:ascii="Times New Roman" w:hAnsi="Times New Roman"/>
          <w:b w:val="false"/>
          <w:i w:val="false"/>
          <w:color w:val="000000"/>
          <w:sz w:val="22"/>
        </w:rPr>
        <w:t>Unless otherwise specified in another rule in this chapter, a person may submit an appeal, petition, related document, or document filed during an appeal or pending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through GovConnectIowa. As of November 14, 2022, GovConnectIowa is available for filing petitions for declaratory order, petitions for rule making, and petitions for rule waiver for all tax types, but is only available for filing appeals for the following tax types: sales, consumers/retailers use, E911, withholding, motor fuel, hotel/motel, local option sales, automobile rental, water service excise, corporation income, S corporation income, partnership income, franchise, and tax credits and distributions associated with these tax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email to </w:t>
      </w:r>
      <w:hyperlink r:id="rId4">
        <w:r>
          <w:rPr>
            <w:rStyle w:val="Hyperlink"/>
            <w:rFonts w:ascii="Times New Roman" w:hAnsi="Times New Roman"/>
            <w:b w:val="false"/>
            <w:i w:val="false"/>
            <w:color w:val="000000"/>
            <w:sz w:val="22"/>
            <w:u w:val="single"/>
          </w:rPr>
          <w:t>idrhearings@iowa.gov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 to Legal Services and Appeals Division, Iowa Department of Revenue, P.O. Box 14457, Des Moines, Iowa 50306-3457.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hand delivery to the department’s customer service desk in the Hoover State Office Building, First Floor, 1305 East Walnut Street, Des Moines, Iowa 50319,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Filings with the department of inspections and appeals and service upon the department during contested case proceedings. </w:t>
      </w:r>
      <w:r>
        <w:rPr>
          <w:rFonts w:ascii="Times New Roman" w:hAnsi="Times New Roman"/>
          <w:b w:val="false"/>
          <w:i w:val="false"/>
          <w:color w:val="000000"/>
          <w:sz w:val="22"/>
        </w:rPr>
        <w:t xml:space="preserve">All documents or papers required or permitted to be filed with an administrative law judge appointed by the division of administrative hearings to be a presiding officer in a contested case shall be filed with the department of inspections and appeals in accordance with rule </w:t>
      </w:r>
      <w:hyperlink r:id="rId5">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All papers or documents required or permitted by this chapter to be filed with the department or the director and served upon the opposing party or other person in a contested case shall be served by ordinary mail unless another rule specifically refers to another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Service by the department. </w:t>
      </w:r>
      <w:r>
        <w:rPr>
          <w:rFonts w:ascii="Times New Roman" w:hAnsi="Times New Roman"/>
          <w:b w:val="false"/>
          <w:i w:val="false"/>
          <w:color w:val="000000"/>
          <w:sz w:val="22"/>
        </w:rPr>
        <w:t xml:space="preserve">All notices or documents required or permitted by this chapter to be served on parties or persons by the department or presiding officer that are not currently pending before an administrative law judge shall be served by ordinary mail unless the taxpayer has elected to receive communications exclusively through GovConnectIowa, pursuant to rule </w:t>
      </w:r>
      <w:hyperlink r:id="rId6">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idrhearings@iowa.gov" Type="http://schemas.openxmlformats.org/officeDocument/2006/relationships/hyperlink" Id="rId4"/>
    <Relationship TargetMode="External" Target="https://www.legis.iowa.gov/docs/iac/rule/481.10.12.pdf" Type="http://schemas.openxmlformats.org/officeDocument/2006/relationships/hyperlink" Id="rId5"/>
    <Relationship TargetMode="External" Target="https://www.legis.iowa.gov/docs/iac/rule/701.8.6.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