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701—7.16</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Commencement of contested case proceedings. </w:t>
      </w:r>
      <w:r>
        <w:rPr>
          <w:rFonts w:ascii="Times New Roman" w:hAnsi="Times New Roman"/>
          <w:b w:val="false"/>
          <w:i w:val="false"/>
          <w:color w:val="000000"/>
          <w:sz w:val="22"/>
        </w:rPr>
        <w:t xml:space="preserve">A demand or request by the taxpayer for the commencement of contested case proceedings must be in writing and filed with the clerk by email to the address provided in </w:t>
      </w:r>
      <w:hyperlink r:id="rId4">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w:t>
      </w:r>
      <w:hyperlink r:id="rId5">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w:t>
      </w:r>
      <w:hyperlink r:id="rId6">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demand must be made no sooner than six months or more after the filing of the protest. If the demand or request does not indicate a postmark date, then the date of receipt or the date personal service is made is considered the date of filing. See Iowa Code section </w:t>
      </w:r>
      <w:hyperlink r:id="rId7">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for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requesting a contested case hearing with the department of inspections and appeals, the department shall complete a transmittal form consistent with rule </w:t>
      </w:r>
      <w:hyperlink r:id="rId8">
        <w:r>
          <w:rPr>
            <w:rStyle w:val="Hyperlink"/>
            <w:rFonts w:ascii="Times New Roman" w:hAnsi="Times New Roman"/>
            <w:b w:val="false"/>
            <w:i w:val="false"/>
            <w:color w:val="000000"/>
            <w:sz w:val="22"/>
          </w:rPr>
          <w:t>481—10.4</w:t>
        </w:r>
      </w:hyperlink>
      <w:r>
        <w:rPr>
          <w:rFonts w:ascii="Times New Roman" w:hAnsi="Times New Roman"/>
          <w:b w:val="false"/>
          <w:i w:val="false"/>
          <w:color w:val="000000"/>
          <w:sz w:val="22"/>
        </w:rPr>
        <w:t xml:space="preserve">(10A).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At the request of a party or the presiding officer made prior to the issuance of the hearing notice, the presiding officer shall hold a telephone conference with the parties for the purpose of selecting a mutually agreeable hearing date, which date shall be the hearing date contained in the hearing notice. The notice shall be issued within one week after the mutually agreeable hearing date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Contested case proceedings will be commenced by the presiding officer by delivery of notice by ordinary mail or electronic mail directed to the parties after a demand or request is made (a) by the taxpayer and the filing of the answer, if one is required, which demand or request may include a date to be set for the hearing, or (b) upon filing of the answer, if a request or demand for contested case proceedings has not been made by the taxpayer. The notice will be given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Any party may apply to the presiding officer for a continuance or a specific date for the hearing. The presiding officer may grant or deny such requests.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(which shall allow for a reasonable time to conduct discovery),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including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val="false"/>
          <w:color w:val="000000"/>
          <w:sz w:val="22"/>
        </w:rPr>
        <w:t>After the delivery of the notice commencing the contested case proceedings, the parties may file further pleadings or amendments to pleadings in accordance with this chapter. However, any pleading or amendment thereto which is filed within 14 days prior to the date scheduled for the hearing or filed on the date of the hearing shall constitute good cause for the party adversely affected by the pleading or amendment to seek and obtain a continuance.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pdf" Type="http://schemas.openxmlformats.org/officeDocument/2006/relationships/hyperlink" Id="rId4"/>
    <Relationship TargetMode="External" Target="https://www.legis.iowa.gov/docs/iac/rule/701.7.3.pdf" Type="http://schemas.openxmlformats.org/officeDocument/2006/relationships/hyperlink" Id="rId5"/>
    <Relationship TargetMode="External" Target="https://www.legis.iowa.gov/docs/iac/rule/701.7.3.pdf" Type="http://schemas.openxmlformats.org/officeDocument/2006/relationships/hyperlink" Id="rId6"/>
    <Relationship TargetMode="External" Target="https://www.legis.iowa.gov/docs/ico/chapter/622.105.pdf" Type="http://schemas.openxmlformats.org/officeDocument/2006/relationships/hyperlink" Id="rId7"/>
    <Relationship TargetMode="External" Target="https://www.legis.iowa.gov/docs/iac/rule/481.10.4.pdf" Type="http://schemas.openxmlformats.org/officeDocument/2006/relationships/hyperlink" Id="rId8"/>
    <Relationship TargetMode="External" Target="https://www.legis.iowa.gov/docs/ico/chapter/17A.1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