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701—7.12</w:t>
      </w:r>
      <w:r>
        <w:rPr>
          <w:rFonts w:ascii="Times New Roman" w:hAnsi="Times New Roman"/>
          <w:b/>
          <w:i w:val="false"/>
          <w:color w:val="000000"/>
          <w:sz w:val="22"/>
        </w:rPr>
        <w:t xml:space="preserve">(17A,421) </w:t>
      </w:r>
      <w:r>
        <w:rPr>
          <w:rFonts w:ascii="Times New Roman" w:hAnsi="Times New Roman"/>
          <w:b/>
          <w:i w:val="false"/>
          <w:color w:val="000000"/>
          <w:sz w:val="22"/>
        </w:rPr>
        <w:t xml:space="preserve">Dismissal of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Appeals filed after expiration of statutory deadline. </w:t>
      </w:r>
      <w:r>
        <w:rPr>
          <w:rFonts w:ascii="Times New Roman" w:hAnsi="Times New Roman"/>
          <w:b w:val="false"/>
          <w:i w:val="false"/>
          <w:color w:val="000000"/>
          <w:sz w:val="22"/>
        </w:rPr>
        <w:t xml:space="preserve">Appeals that are not filed by the deadline described in statute shall be dismissed by the director or the director’s designee in accordance with the procedure outlined in </w:t>
      </w:r>
      <w:hyperlink r:id="rId4">
        <w:r>
          <w:rPr>
            <w:rStyle w:val="Hyperlink"/>
            <w:rFonts w:ascii="Times New Roman" w:hAnsi="Times New Roman"/>
            <w:b w:val="false"/>
            <w:i w:val="false"/>
            <w:color w:val="000000"/>
            <w:sz w:val="22"/>
          </w:rPr>
          <w:t>paragraph 7.12(1)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 xml:space="preserve">The department shall file a motion to dismiss with the clerk and serve a copy of the motion on the taxpayer. The taxpayer may file a resistance to the motion within 20 days of the date of service of the motion. If no resistance is so filed, the director or the director’s designee shall immediately enter an order dismissing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as prescribed by rule </w:t>
      </w:r>
      <w:hyperlink r:id="rId5">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except that the issue of the contested case proceeding shall be limited to the question of whether the appeal was filed within the statutory appeal period. Thereafter, rule </w:t>
      </w:r>
      <w:hyperlink r:id="rId6">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pertaining to contested case proceedings shall apply in such dismissal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denying the department’s motion. </w:t>
      </w:r>
      <w:r>
        <w:rPr>
          <w:rFonts w:ascii="Times New Roman" w:hAnsi="Times New Roman"/>
          <w:b w:val="false"/>
          <w:i w:val="false"/>
          <w:color w:val="000000"/>
          <w:sz w:val="22"/>
        </w:rPr>
        <w:t>The department’s motion shall be granted unless the taxpayer can prove that it filed the appeal prior to the expiration of the statutory appeal deadline because the department failed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 or personally deliver the notice of assessment, refund denial, or other notice of department action to the taxpayer’s last-known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applicable, also mail the notice of assessment, refund denial, or other notice of department action to the taxpayer’s authorized representative;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requirements of Iowa Code section </w:t>
      </w:r>
      <w:hyperlink r:id="rId7">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For purposes of this rule, “last-known address” and “personal delivery” mean the same as described in rule </w:t>
      </w:r>
      <w:hyperlink r:id="rId8">
        <w:r>
          <w:rPr>
            <w:rStyle w:val="Hyperlink"/>
            <w:rFonts w:ascii="Times New Roman" w:hAnsi="Times New Roman"/>
            <w:b w:val="false"/>
            <w:i w:val="false"/>
            <w:color w:val="000000"/>
            <w:sz w:val="22"/>
          </w:rPr>
          <w:t>701—7.33</w:t>
        </w:r>
      </w:hyperlink>
      <w:r>
        <w:rPr>
          <w:rFonts w:ascii="Times New Roman" w:hAnsi="Times New Roman"/>
          <w:b w:val="false"/>
          <w:i w:val="false"/>
          <w:color w:val="000000"/>
          <w:sz w:val="22"/>
        </w:rPr>
        <w:t>(421).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Appeals not authorized by statute. </w:t>
      </w:r>
      <w:r>
        <w:rPr>
          <w:rFonts w:ascii="Times New Roman" w:hAnsi="Times New Roman"/>
          <w:b w:val="false"/>
          <w:i w:val="false"/>
          <w:color w:val="000000"/>
          <w:sz w:val="22"/>
        </w:rPr>
        <w:t xml:space="preserve">Appeals that are not authorized by statute or otherwise are inconsistent with the statutory requirements for an appeal shall be dismissed by the director in accordance with the procedure outlined in </w:t>
      </w:r>
      <w:hyperlink r:id="rId9">
        <w:r>
          <w:rPr>
            <w:rStyle w:val="Hyperlink"/>
            <w:rFonts w:ascii="Times New Roman" w:hAnsi="Times New Roman"/>
            <w:b w:val="false"/>
            <w:i w:val="false"/>
            <w:color w:val="000000"/>
            <w:sz w:val="22"/>
          </w:rPr>
          <w:t>paragraph 7.12(1)</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except that the issue shall be limited to the question of whether the appeal is authorized by statute and consistent with statutory appeal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the appeal at the informal stage. </w:t>
      </w:r>
      <w:r>
        <w:rPr>
          <w:rFonts w:ascii="Times New Roman" w:hAnsi="Times New Roman"/>
          <w:b w:val="false"/>
          <w:i w:val="false"/>
          <w:color w:val="000000"/>
          <w:sz w:val="22"/>
        </w:rPr>
        <w:t xml:space="preserve">If the appeal was filed timely and informal procedures were initiated, the failure of the taxpayer to provide documents or information requested by the department, including the failure to respond to a position letter or an information request, shall constitute grounds for the department to dismiss the appeal in accordance with the procedure outlined in </w:t>
      </w:r>
      <w:hyperlink r:id="rId10">
        <w:r>
          <w:rPr>
            <w:rStyle w:val="Hyperlink"/>
            <w:rFonts w:ascii="Times New Roman" w:hAnsi="Times New Roman"/>
            <w:b w:val="false"/>
            <w:i w:val="false"/>
            <w:color w:val="000000"/>
            <w:sz w:val="22"/>
          </w:rPr>
          <w:t>paragraph 7.12(3)</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purposes of this subrule, an evasive or incomplete response will be treated as a failure to provide documents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 xml:space="preserve">If the department seeks to dismiss the appeal, the department shall file a motion to dismiss with the clerk and serve a copy of the motion on the taxpayer. The taxpayer may file a resistance to the motion within 20 days of the date of service of the motion. If no resistance is so filed, the director or the director’s designee shall immediately enter an order dismissing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as prescribed by rule </w:t>
      </w:r>
      <w:hyperlink r:id="rId11">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except that the issue of the contested case proceeding shall be limited to the question of whether the taxpayer failed to pursue the appeal, as that term is defined in this subrule. Thereafter, rule </w:t>
      </w:r>
      <w:hyperlink r:id="rId12">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pertaining to contested case proceedings shall apply in such dismissal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reinstatement of dismissed appeals. </w:t>
      </w:r>
      <w:r>
        <w:rPr>
          <w:rFonts w:ascii="Times New Roman" w:hAnsi="Times New Roman"/>
          <w:b w:val="false"/>
          <w:i w:val="false"/>
          <w:color w:val="000000"/>
          <w:sz w:val="22"/>
        </w:rPr>
        <w:t>If a motion to dismiss is filed and is unresisted, the appeal that was dismissed may be reinstated by the director or the director’s designee for good cause if an application for reinstatement is filed with the clerk within 30 days of the date the appeal was dismissed. For purposes of this rule, “good cause” shall mean the same as “good cause” in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and review of the application for reinstatement. </w:t>
      </w:r>
      <w:r>
        <w:rPr>
          <w:rFonts w:ascii="Times New Roman" w:hAnsi="Times New Roman"/>
          <w:b w:val="false"/>
          <w:i w:val="false"/>
          <w:color w:val="000000"/>
          <w:sz w:val="22"/>
        </w:rPr>
        <w:t>The application shall set forth all reasons and facts upon which the taxpayer relies in seeking reinstatement of the appeal. Supporting documentation must be supplied. The department shall review and notify the taxpayer whether the application is granted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Denial of the application. </w:t>
      </w:r>
      <w:r>
        <w:rPr>
          <w:rFonts w:ascii="Times New Roman" w:hAnsi="Times New Roman"/>
          <w:b w:val="false"/>
          <w:i w:val="false"/>
          <w:color w:val="000000"/>
          <w:sz w:val="22"/>
        </w:rPr>
        <w:t xml:space="preserve">If the department denies the application to reinstate the appeal, the taxpayer has 30 days from the date the application for reinstatement was denied in which to request, in writing, a formal hearing on the reinstatement. The taxpayer shall send the written request to the clerk. When a written request for formal hearing is received, the appeal file will be transferred to the division of administrative hearings, which shall issue a notice as prescribed in rule </w:t>
      </w:r>
      <w:hyperlink r:id="rId13">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 xml:space="preserve">(17A), except that the issue of the contested case proceeding shall be limited to the question of whether the taxpayer has good cause to reinstate the dismissed appeal. Thereafter, rule </w:t>
      </w:r>
      <w:hyperlink r:id="rId14">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 pertaining to contested case proceedings shall apply in such reinstatement proceedings. If the taxpayer does not respond to a denial of the application for reinstatement within 30 days of the denial, the director or the director’s designee will issue an order closing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timely application for reinstatement. </w:t>
      </w:r>
      <w:r>
        <w:rPr>
          <w:rFonts w:ascii="Times New Roman" w:hAnsi="Times New Roman"/>
          <w:b w:val="false"/>
          <w:i w:val="false"/>
          <w:color w:val="000000"/>
          <w:sz w:val="22"/>
        </w:rPr>
        <w:t>If an application for reinstatement is filed after the 30-day deadline, the application shall not be accepted by the director or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color w:val="000000"/>
          <w:sz w:val="22"/>
        </w:rPr>
        <w:t xml:space="preserve">Dismissal of appeals during contested case proceedings. </w:t>
      </w:r>
      <w:r>
        <w:rPr>
          <w:rFonts w:ascii="Times New Roman" w:hAnsi="Times New Roman"/>
          <w:b w:val="false"/>
          <w:i w:val="false"/>
          <w:color w:val="000000"/>
          <w:sz w:val="22"/>
        </w:rPr>
        <w:t xml:space="preserve">Once contested case proceedings have been commenced, it shall be grounds for a motion to dismiss that a taxpayer has either failed to diligently pursue the appeal or has refused to comply with requests for discovery set forth in rule </w:t>
      </w:r>
      <w:hyperlink r:id="rId15">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 Such a motion must be filed with the presiding officer.</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421.10</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6988C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12.pdf" Type="http://schemas.openxmlformats.org/officeDocument/2006/relationships/hyperlink" Id="rId4"/>
    <Relationship TargetMode="External" Target="https://www.legis.iowa.gov/docs/iac/rule/701.7.16.pdf" Type="http://schemas.openxmlformats.org/officeDocument/2006/relationships/hyperlink" Id="rId5"/>
    <Relationship TargetMode="External" Target="https://www.legis.iowa.gov/docs/iac/rule/701.7.19.pdf" Type="http://schemas.openxmlformats.org/officeDocument/2006/relationships/hyperlink" Id="rId6"/>
    <Relationship TargetMode="External" Target="https://www.legis.iowa.gov/docs/ico/chapter/421.60.pdf" Type="http://schemas.openxmlformats.org/officeDocument/2006/relationships/hyperlink" Id="rId7"/>
    <Relationship TargetMode="External" Target="https://www.legis.iowa.gov/docs/iac/rule/701.7.33.pdf" Type="http://schemas.openxmlformats.org/officeDocument/2006/relationships/hyperlink" Id="rId8"/>
    <Relationship TargetMode="External" Target="https://www.legis.iowa.gov/docs/iac/rule/701.7.12.pdf" Type="http://schemas.openxmlformats.org/officeDocument/2006/relationships/hyperlink" Id="rId9"/>
    <Relationship TargetMode="External" Target="https://www.legis.iowa.gov/docs/iac/rule/701.7.12.pdf" Type="http://schemas.openxmlformats.org/officeDocument/2006/relationships/hyperlink" Id="rId10"/>
    <Relationship TargetMode="External" Target="https://www.legis.iowa.gov/docs/iac/rule/701.7.16.pdf" Type="http://schemas.openxmlformats.org/officeDocument/2006/relationships/hyperlink" Id="rId11"/>
    <Relationship TargetMode="External" Target="https://www.legis.iowa.gov/docs/iac/rule/701.7.19.pdf" Type="http://schemas.openxmlformats.org/officeDocument/2006/relationships/hyperlink" Id="rId12"/>
    <Relationship TargetMode="External" Target="https://www.legis.iowa.gov/docs/iac/rule/701.7.16.pdf" Type="http://schemas.openxmlformats.org/officeDocument/2006/relationships/hyperlink" Id="rId13"/>
    <Relationship TargetMode="External" Target="https://www.legis.iowa.gov/docs/iac/rule/701.7.19.pdf" Type="http://schemas.openxmlformats.org/officeDocument/2006/relationships/hyperlink" Id="rId14"/>
    <Relationship TargetMode="External" Target="https://www.legis.iowa.gov/docs/iac/rule/701.7.17.pdf" Type="http://schemas.openxmlformats.org/officeDocument/2006/relationships/hyperlink" Id="rId15"/>
    <Relationship TargetMode="External" Target="https://www.legis.iowa.gov/docs/ico/chapter/17A.12.pdf" Type="http://schemas.openxmlformats.org/officeDocument/2006/relationships/hyperlink" Id="rId16"/>
    <Relationship TargetMode="External" Target="https://www.legis.iowa.gov/docs/ico/chapter/421.10.pdf" Type="http://schemas.openxmlformats.org/officeDocument/2006/relationships/hyperlink" Id="rId17"/>
    <Relationship TargetMode="External" Target="https://www.legis.iowa.gov/docs/ico/chapter/421.60.pdf" Type="http://schemas.openxmlformats.org/officeDocument/2006/relationships/hyperlink" Id="rId18"/>
    <Relationship TargetMode="External" Target="https://www.legis.iowa.gov/docs/ico/chapter/422.28.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