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701—5.7</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Tax information disclosure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color w:val="000000"/>
          <w:sz w:val="22"/>
        </w:rPr>
        <w:t xml:space="preserve">Powers authorized. </w:t>
      </w:r>
      <w:r>
        <w:rPr>
          <w:rFonts w:ascii="Times New Roman" w:hAnsi="Times New Roman"/>
          <w:b w:val="false"/>
          <w:i w:val="false"/>
          <w:color w:val="000000"/>
          <w:sz w:val="22"/>
        </w:rPr>
        <w:t xml:space="preserve">A taxpayer may designate an individual to receive, inspect, and discuss the taxpayer’s confidential state tax information from the department. Such designation does not authorize the designee to act or authorize any action on the taxpayer’s behalf in any way other than to receive information and communicate with the department. For transfers of decision-making authority, see Iowa Code section </w:t>
      </w:r>
      <w:hyperlink r:id="rId4">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tax information disclosure designation form. </w:t>
      </w:r>
      <w:r>
        <w:rPr>
          <w:rFonts w:ascii="Times New Roman" w:hAnsi="Times New Roman"/>
          <w:b w:val="false"/>
          <w:i w:val="false"/>
          <w:color w:val="000000"/>
          <w:sz w:val="22"/>
        </w:rPr>
        <w:t>A taxpayer must use the department’s tax information disclosure designation form, or other designated method authorized by the department, to designate an individual to receive, inspect, and discuss confidential state tax information. A tax information disclosure designation form must contain the following information to be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Legal name and address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number of the taxpayer (i.e., social security number (SSN), federal identification number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designee’s name, mailing address, and identification number (i.e., preparer’s tax identification number (PTIN), FEIN, SSN, individual taxpayer identification number (ITIN), or Iowa department of revenue-issued account number (IAN)). In lieu of a designee’s identification number, a taxpayer may indicate that an IAN is being requested for the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of the matter(s) for which disclosure is authorized,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tax(es) involved or an indication that all tax types are within the scope of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year(s) or period(s) involved or an indication that the scope is unlimited (not to exceed three years into the future beyond the signature 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Business tax permit number or an indication that all tax types are within the scope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 expression of the taxpayer’s intention concerning any restrictions to the scope of authority granted to the recognized representative(s) as provided in </w:t>
      </w:r>
      <w:hyperlink r:id="rId6">
        <w:r>
          <w:rPr>
            <w:rStyle w:val="Hyperlink"/>
            <w:rFonts w:ascii="Times New Roman" w:hAnsi="Times New Roman"/>
            <w:b w:val="false"/>
            <w:i w:val="false"/>
            <w:color w:val="000000"/>
            <w:sz w:val="22"/>
          </w:rPr>
          <w:t>subrule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authorized signature of an individual listed in </w:t>
      </w:r>
      <w:hyperlink r:id="rId7">
        <w:r>
          <w:rPr>
            <w:rStyle w:val="Hyperlink"/>
            <w:rFonts w:ascii="Times New Roman" w:hAnsi="Times New Roman"/>
            <w:b w:val="false"/>
            <w:i w:val="false"/>
            <w:color w:val="000000"/>
            <w:sz w:val="22"/>
          </w:rPr>
          <w:t>subrule 5.7(4)</w:t>
        </w:r>
      </w:hyperlink>
      <w:r>
        <w:rPr>
          <w:rFonts w:ascii="Times New Roman" w:hAnsi="Times New Roman"/>
          <w:b w:val="false"/>
          <w:i w:val="false"/>
          <w:color w:val="000000"/>
          <w:sz w:val="22"/>
        </w:rPr>
        <w:t xml:space="preserve"> meeting the requirements of rule </w:t>
      </w:r>
      <w:hyperlink r:id="rId8">
        <w:r>
          <w:rPr>
            <w:rStyle w:val="Hyperlink"/>
            <w:rFonts w:ascii="Times New Roman" w:hAnsi="Times New Roman"/>
            <w:b w:val="false"/>
            <w:i w:val="false"/>
            <w:color w:val="000000"/>
            <w:sz w:val="22"/>
          </w:rPr>
          <w:t>701—8.2</w:t>
        </w:r>
      </w:hyperlink>
      <w:r>
        <w:rPr>
          <w:rFonts w:ascii="Times New Roman" w:hAnsi="Times New Roman"/>
          <w:b w:val="false"/>
          <w:i w:val="false"/>
          <w:color w:val="000000"/>
          <w:sz w:val="22"/>
        </w:rPr>
        <w:t>(17A,421);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color w:val="000000"/>
          <w:sz w:val="22"/>
        </w:rPr>
        <w:t xml:space="preserve">Authorization period for a tax information disclosure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 information disclosure designation may not be used to authorize disclosure for tax periods that end more than three years after the date on which the tax information disclosure designation is signed by the taxpayer. A tax information disclosure designation may concern an unlimited number of tax periods that have ended prior to the date on which the tax information disclosure designation is received by the department; however, tax periods must be stated if the intention is to limit the periods. If the tax periods section is left blank, all tax periods, including those ending up to three years in the future,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tax information disclosure designation continues to be effective for tax periods as defined in </w:t>
      </w:r>
      <w:hyperlink r:id="rId9">
        <w:r>
          <w:rPr>
            <w:rStyle w:val="Hyperlink"/>
            <w:rFonts w:ascii="Times New Roman" w:hAnsi="Times New Roman"/>
            <w:b w:val="false"/>
            <w:i w:val="false"/>
            <w:color w:val="000000"/>
            <w:sz w:val="22"/>
          </w:rPr>
          <w:t>paragraph 5.7(3)</w:t>
        </w:r>
        <w:r>
          <w:rPr>
            <w:rFonts w:ascii="Times New Roman" w:hAnsi="Times New Roman"/>
            <w:b w:val="false"/>
            <w:i/>
            <w:color w:val="000000"/>
            <w:sz w:val="22"/>
          </w:rPr>
          <w:t>“a”</w:t>
        </w:r>
      </w:hyperlink>
      <w:r>
        <w:rPr>
          <w:rFonts w:ascii="Times New Roman" w:hAnsi="Times New Roman"/>
          <w:b w:val="false"/>
          <w:i w:val="false"/>
          <w:color w:val="000000"/>
          <w:sz w:val="22"/>
        </w:rPr>
        <w:t xml:space="preserve"> until revocation by the taxpayer, incapacity of the taxpayer, death of the taxpayer, or withdrawal, death, or incapacity of the tax information disclosure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w:t>
      </w:r>
      <w:r>
        <w:rPr>
          <w:rFonts w:ascii="Times New Roman" w:hAnsi="Times New Roman"/>
          <w:b w:val="false"/>
          <w:i w:val="false"/>
          <w:color w:val="000000"/>
          <w:sz w:val="22"/>
        </w:rPr>
        <w:t> </w:t>
      </w:r>
      <w:r>
        <w:rPr>
          <w:rFonts w:ascii="Times New Roman" w:hAnsi="Times New Roman"/>
          <w:b w:val="false"/>
          <w:i/>
          <w:color w:val="000000"/>
          <w:sz w:val="22"/>
        </w:rPr>
        <w:t xml:space="preserve">Individuals who may execute a tax information disclosure designation. </w:t>
      </w:r>
      <w:r>
        <w:rPr>
          <w:rFonts w:ascii="Times New Roman" w:hAnsi="Times New Roman"/>
          <w:b w:val="false"/>
          <w:i w:val="false"/>
          <w:color w:val="000000"/>
          <w:sz w:val="22"/>
        </w:rPr>
        <w:t>The individual(s) who may execute a tax information disclosure designation depends on the type of taxpayer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In matters involving an individual taxpayer, a tax information disclosure designation must be signed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Joint or combined returns. </w:t>
      </w:r>
      <w:r>
        <w:rPr>
          <w:rFonts w:ascii="Times New Roman" w:hAnsi="Times New Roman"/>
          <w:b w:val="false"/>
          <w:i w:val="false"/>
          <w:color w:val="000000"/>
          <w:sz w:val="22"/>
        </w:rPr>
        <w:t>In matters involving a joint return or married taxpayers who have elected to file separately on a combined return, each taxpayer must complete and submit a tax information disclosure designation form for the joint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Third parties. </w:t>
      </w:r>
      <w:r>
        <w:rPr>
          <w:rFonts w:ascii="Times New Roman" w:hAnsi="Times New Roman"/>
          <w:b w:val="false"/>
          <w:i w:val="false"/>
          <w:color w:val="000000"/>
          <w:sz w:val="22"/>
        </w:rPr>
        <w:t xml:space="preserve">The tax information disclosure designation form may be signed by an individual who has been authorized to act on behalf of the taxpayer under Iowa Code section </w:t>
      </w:r>
      <w:hyperlink r:id="rId10">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w:t>
      </w:r>
      <w:r>
        <w:rPr>
          <w:rFonts w:ascii="Times New Roman" w:hAnsi="Times New Roman"/>
          <w:b w:val="false"/>
          <w:i w:val="false"/>
          <w:color w:val="000000"/>
          <w:sz w:val="22"/>
        </w:rPr>
        <w:t> </w:t>
      </w:r>
      <w:r>
        <w:rPr>
          <w:rFonts w:ascii="Times New Roman" w:hAnsi="Times New Roman"/>
          <w:b w:val="false"/>
          <w:i/>
          <w:color w:val="000000"/>
          <w:sz w:val="22"/>
        </w:rPr>
        <w:t xml:space="preserve">Revocation and withdrawal.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Revocation by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written statement. By filing a statement of revocation with the department, a taxpayer may revoke a tax information disclosure designation without authorizing a new representative. The statement of revocation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number of the taxpayer (i.e., SSN,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number (i.e., PTIN, FEIN, SSN, ITIN, or IAN) of the designee whose designation is to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clear statement to revoke the designee’s disclosure designation;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Signature of an authorized signatory as described in </w:t>
      </w:r>
      <w:hyperlink r:id="rId11">
        <w:r>
          <w:rPr>
            <w:rStyle w:val="Hyperlink"/>
            <w:rFonts w:ascii="Times New Roman" w:hAnsi="Times New Roman"/>
            <w:b w:val="false"/>
            <w:i w:val="false"/>
            <w:color w:val="000000"/>
            <w:sz w:val="22"/>
          </w:rPr>
          <w:t>subrule 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automatically revoke. A new tax information disclosure designation for a particular tax type(s) and tax period(s) does not revoke a prior tax information disclosure designation for any tax type(s) and tax period(s), unless the taxpayer has indicated in a written submission to the department that a prior tax information disclosure designation is to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Withdrawal by the designee. </w:t>
      </w:r>
      <w:r>
        <w:rPr>
          <w:rFonts w:ascii="Times New Roman" w:hAnsi="Times New Roman"/>
          <w:b w:val="false"/>
          <w:i w:val="false"/>
          <w:color w:val="000000"/>
          <w:sz w:val="22"/>
        </w:rPr>
        <w:t>By filing a statement with the department, a designee may withdraw from the designation in a matter in which a tax information disclosure designation has been filed. The statement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number of the taxpayer (i.e., SSN,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address, and tax identification number (i.e., PTIN, FEIN, SSN, ITIN, or IAN) of the designee whose designation is to be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clear statement that the designee wishes to withdraw;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Signature of withdrawing designee and signature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w:t>
      </w:r>
      <w:r>
        <w:rPr>
          <w:rFonts w:ascii="Times New Roman" w:hAnsi="Times New Roman"/>
          <w:b w:val="false"/>
          <w:i w:val="false"/>
          <w:color w:val="000000"/>
          <w:sz w:val="22"/>
        </w:rPr>
        <w:t> </w:t>
      </w:r>
      <w:r>
        <w:rPr>
          <w:rFonts w:ascii="Times New Roman" w:hAnsi="Times New Roman"/>
          <w:b w:val="false"/>
          <w:i/>
          <w:color w:val="000000"/>
          <w:sz w:val="22"/>
        </w:rPr>
        <w:t xml:space="preserve">Submitting a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Submit separately. </w:t>
      </w:r>
      <w:r>
        <w:rPr>
          <w:rFonts w:ascii="Times New Roman" w:hAnsi="Times New Roman"/>
          <w:b w:val="false"/>
          <w:i w:val="false"/>
          <w:color w:val="000000"/>
          <w:sz w:val="22"/>
        </w:rPr>
        <w:t xml:space="preserve">A tax information disclosure designation form may not be submitted as an attachment to a tax return except as provided by these rules. A tax information disclosure designation must be submitted separately to the department in accordance with the submission instructions on the form. However, the department may, at its discretion, provide a method for authorizing disclosure on the face of a tax return as defined in Iowa Code section </w:t>
      </w:r>
      <w:hyperlink r:id="rId12">
        <w:r>
          <w:rPr>
            <w:rStyle w:val="Hyperlink"/>
            <w:rFonts w:ascii="Times New Roman" w:hAnsi="Times New Roman"/>
            <w:b w:val="false"/>
            <w:i w:val="false"/>
            <w:color w:val="000000"/>
            <w:sz w:val="22"/>
          </w:rPr>
          <w:t>421.6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Original or electronic forms accepted. </w:t>
      </w:r>
      <w:r>
        <w:rPr>
          <w:rFonts w:ascii="Times New Roman" w:hAnsi="Times New Roman"/>
          <w:b w:val="false"/>
          <w:i w:val="false"/>
          <w:color w:val="000000"/>
          <w:sz w:val="22"/>
        </w:rPr>
        <w:t xml:space="preserve">The department will accept either the original, a copy, or an electronically scanned and transmitted form. A copy received by facsimile transmission (fax) or email will be accepted. All forms, whether original copy, received via fax, or electronically scanned and transmitted forms must include a valid signature meeting the requirements of rule </w:t>
      </w:r>
      <w:hyperlink r:id="rId13">
        <w:r>
          <w:rPr>
            <w:rStyle w:val="Hyperlink"/>
            <w:rFonts w:ascii="Times New Roman" w:hAnsi="Times New Roman"/>
            <w:b w:val="false"/>
            <w:i w:val="false"/>
            <w:color w:val="000000"/>
            <w:sz w:val="22"/>
          </w:rPr>
          <w:t>701—8.2</w:t>
        </w:r>
      </w:hyperlink>
      <w:r>
        <w:rPr>
          <w:rFonts w:ascii="Times New Roman" w:hAnsi="Times New Roman"/>
          <w:b w:val="false"/>
          <w:i w:val="false"/>
          <w:color w:val="000000"/>
          <w:sz w:val="22"/>
        </w:rPr>
        <w:t>(17A,421) of the taxpayer to be represented.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Timely submission. </w:t>
      </w:r>
      <w:r>
        <w:rPr>
          <w:rFonts w:ascii="Times New Roman" w:hAnsi="Times New Roman"/>
          <w:b w:val="false"/>
          <w:i w:val="false"/>
          <w:color w:val="000000"/>
          <w:sz w:val="22"/>
        </w:rPr>
        <w:t>The form must be submitted within six months of the date it is signed, or it will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Evaluation of documentation provided. </w:t>
      </w:r>
      <w:r>
        <w:rPr>
          <w:rFonts w:ascii="Times New Roman" w:hAnsi="Times New Roman"/>
          <w:b w:val="false"/>
          <w:i w:val="false"/>
          <w:color w:val="000000"/>
          <w:sz w:val="22"/>
        </w:rPr>
        <w:t>The department will evaluate the tax information disclosure designation form and any additional documentation to confirm authorization. Authorization to receive, inspect, and discuss confidential state tax information from the department shall only cover those matters and time frames covered by the submitted documentation. The party claiming authorization to receive, inspect, and discuss confidential state tax information from the department on behalf of a taxpayer shall have the burden to prove, to the satisfaction of the department, the existence and extent of the claimed authorization.</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59.pdf" Type="http://schemas.openxmlformats.org/officeDocument/2006/relationships/hyperlink" Id="rId4"/>
    <Relationship TargetMode="External" Target="https://www.legis.iowa.gov/docs/iac/rule/701.7.6.pdf" Type="http://schemas.openxmlformats.org/officeDocument/2006/relationships/hyperlink" Id="rId5"/>
    <Relationship TargetMode="External" Target="https://www.legis.iowa.gov/docs/iac/rule/701.5.7.pdf" Type="http://schemas.openxmlformats.org/officeDocument/2006/relationships/hyperlink" Id="rId6"/>
    <Relationship TargetMode="External" Target="https://www.legis.iowa.gov/docs/iac/rule/701.5.7.pdf" Type="http://schemas.openxmlformats.org/officeDocument/2006/relationships/hyperlink" Id="rId7"/>
    <Relationship TargetMode="External" Target="https://www.legis.iowa.gov/docs/iac/rule/701.8.2.pdf" Type="http://schemas.openxmlformats.org/officeDocument/2006/relationships/hyperlink" Id="rId8"/>
    <Relationship TargetMode="External" Target="https://www.legis.iowa.gov/docs/iac/rule/701.5.7.pdf" Type="http://schemas.openxmlformats.org/officeDocument/2006/relationships/hyperlink" Id="rId9"/>
    <Relationship TargetMode="External" Target="https://www.legis.iowa.gov/docs/ico/chapter/421.59.pdf" Type="http://schemas.openxmlformats.org/officeDocument/2006/relationships/hyperlink" Id="rId10"/>
    <Relationship TargetMode="External" Target="https://www.legis.iowa.gov/docs/iac/rule/701.5.7.pdf" Type="http://schemas.openxmlformats.org/officeDocument/2006/relationships/hyperlink" Id="rId11"/>
    <Relationship TargetMode="External" Target="https://www.legis.iowa.gov/docs/ico/chapter/421.6.pdf" Type="http://schemas.openxmlformats.org/officeDocument/2006/relationships/hyperlink" Id="rId12"/>
    <Relationship TargetMode="External" Target="https://www.legis.iowa.gov/docs/iac/rule/701.8.2.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22.pdf" Type="http://schemas.openxmlformats.org/officeDocument/2006/relationships/hyperlink" Id="rId15"/>
    <Relationship TargetMode="External" Target="https://www.legis.iowa.gov/docs/ico/chapter/421.pdf" Type="http://schemas.openxmlformats.org/officeDocument/2006/relationships/hyperlink" Id="rId16"/>
    <Relationship TargetMode="External" Target="https://www.legis.iowa.gov/docs/ico/chapter/422.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