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701—5.6</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w:t>
      </w:r>
      <w:r>
        <w:rPr>
          <w:rFonts w:ascii="Times New Roman" w:hAnsi="Times New Roman"/>
          <w:b w:val="false"/>
          <w:i w:val="false"/>
          <w:color w:val="000000"/>
          <w:sz w:val="22"/>
        </w:rPr>
        <w:t xml:space="preserve">To the extent permitted by law, the subject may consent in writing to department disclosure of confidential records as provided in rules </w:t>
      </w:r>
      <w:hyperlink r:id="rId4">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 xml:space="preserve">(17A,22,421,422) and </w:t>
      </w:r>
      <w:hyperlink r:id="rId5">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not an authorization—separate authorization required. </w:t>
      </w:r>
      <w:r>
        <w:rPr>
          <w:rFonts w:ascii="Times New Roman" w:hAnsi="Times New Roman"/>
          <w:b w:val="false"/>
          <w:i w:val="false"/>
          <w:color w:val="000000"/>
          <w:sz w:val="22"/>
        </w:rPr>
        <w:t xml:space="preserve">A letter from the subject of a confidential record to a public official that seeks the official’s intervention on behalf of the subject in a matter that involves the department shall not, to the extent permitted by law, be treated as an authorization to release sufficient information about the subject to the official to resolve the matter. The subject of a confidential record filing a complaint must submit a disclosure authorization as provided in rules </w:t>
      </w:r>
      <w:hyperlink r:id="rId6">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 xml:space="preserve">(17A,22,421,422) and </w:t>
      </w:r>
      <w:hyperlink r:id="rId7">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5.7.pdf" Type="http://schemas.openxmlformats.org/officeDocument/2006/relationships/hyperlink" Id="rId4"/>
    <Relationship TargetMode="External" Target="https://www.legis.iowa.gov/docs/iac/rule/701.7.6.pdf" Type="http://schemas.openxmlformats.org/officeDocument/2006/relationships/hyperlink" Id="rId5"/>
    <Relationship TargetMode="External" Target="https://www.legis.iowa.gov/docs/iac/rule/701.5.7.pdf" Type="http://schemas.openxmlformats.org/officeDocument/2006/relationships/hyperlink" Id="rId6"/>
    <Relationship TargetMode="External" Target="https://www.legis.iowa.gov/docs/iac/rule/701.7.6.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421.pdf" Type="http://schemas.openxmlformats.org/officeDocument/2006/relationships/hyperlink" Id="rId10"/>
    <Relationship TargetMode="External" Target="https://www.legis.iowa.gov/docs/ico/chapter/42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