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701—5.5</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department may treat a record as a confidential record and withhold it from examination only to the extent that it is authorized by Iowa Code sections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other applicable provisions of law; or an order. Persons may request that the department treat a document as a confidential record and withhold the document from public inspection. The procedures for making a request are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Requests related to records submitted as part of an appeal or contested case. </w:t>
      </w:r>
      <w:r>
        <w:rPr>
          <w:rFonts w:ascii="Times New Roman" w:hAnsi="Times New Roman"/>
          <w:b w:val="false"/>
          <w:i w:val="false"/>
          <w:color w:val="000000"/>
          <w:sz w:val="22"/>
        </w:rPr>
        <w:t xml:space="preserve">Any person who seeks to request confidential treatment for any document submitted as part of an appeal or contested case filed under </w:t>
      </w:r>
      <w:hyperlink r:id="rId7">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must file a motion for redaction as described in rule </w:t>
      </w:r>
      <w:hyperlink r:id="rId8">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treatment of any other record. </w:t>
      </w:r>
      <w:r>
        <w:rPr>
          <w:rFonts w:ascii="Times New Roman" w:hAnsi="Times New Roman"/>
          <w:b w:val="false"/>
          <w:i w:val="false"/>
          <w:color w:val="000000"/>
          <w:sz w:val="22"/>
        </w:rPr>
        <w:t xml:space="preserve">Any person who seeks to request confidential treatment of any record that has not been submitted as part of an appeal or contested case filed under </w:t>
      </w:r>
      <w:hyperlink r:id="rId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must follow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in writing;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with the department using the one of the methods in </w:t>
      </w:r>
      <w:hyperlink r:id="rId11">
        <w:r>
          <w:rPr>
            <w:rStyle w:val="Hyperlink"/>
            <w:rFonts w:ascii="Times New Roman" w:hAnsi="Times New Roman"/>
            <w:b w:val="false"/>
            <w:i w:val="false"/>
            <w:color w:val="000000"/>
            <w:sz w:val="22"/>
          </w:rPr>
          <w:t>subrule 5.3(2)</w:t>
        </w:r>
      </w:hyperlink>
      <w:r>
        <w:rPr>
          <w:rFonts w:ascii="Times New Roman" w:hAnsi="Times New Roman"/>
          <w:b w:val="false"/>
          <w:i w:val="false"/>
          <w:color w:val="000000"/>
          <w:sz w:val="22"/>
        </w:rPr>
        <w:t xml:space="preserve">, excluding submission by telephone listed in </w:t>
      </w:r>
      <w:hyperlink r:id="rId12">
        <w:r>
          <w:rPr>
            <w:rStyle w:val="Hyperlink"/>
            <w:rFonts w:ascii="Times New Roman" w:hAnsi="Times New Roman"/>
            <w:b w:val="false"/>
            <w:i w:val="false"/>
            <w:color w:val="000000"/>
            <w:sz w:val="22"/>
          </w:rPr>
          <w:t>paragraph 5.3(2)</w:t>
        </w:r>
        <w:r>
          <w:rPr>
            <w:rFonts w:ascii="Times New Roman" w:hAnsi="Times New Roman"/>
            <w:b w:val="false"/>
            <w:i/>
            <w:color w:val="000000"/>
            <w:sz w:val="22"/>
          </w:rPr>
          <w:t>“d”</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 forth the legal and factual basis justifying such confidential record treatment for that record;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A person may request that a record be treated as confidential for a limited period of time. Requests for limited confidential record treatment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requester shall, if possible, include a copy of the record for which confidential record treatment is being sought with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unless otherwise provided by law. However, if a person who has submitted information to the department that could be considered a confidential record under Iowa Code section </w:t>
      </w:r>
      <w:hyperlink r:id="rId13">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does not request that it be withheld from public inspection under Iowa Code sections </w:t>
      </w:r>
      <w:hyperlink r:id="rId1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about whether to disclose a record or a portion of a record to members of the public may be made when a request for confidential record treatment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during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an injunction. </w:t>
      </w:r>
      <w:r>
        <w:rPr>
          <w:rFonts w:ascii="Times New Roman" w:hAnsi="Times New Roman"/>
          <w:b w:val="false"/>
          <w:i w:val="false"/>
          <w:color w:val="000000"/>
          <w:sz w:val="22"/>
        </w:rPr>
        <w:t xml:space="preserve">If a request for confidential record treatment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1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if a court directs the custodian to treat it as a confidential record, or to the extent permitted by another applicable provision of law, or with the consent of the person requesting access.</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422.20.pdf" Type="http://schemas.openxmlformats.org/officeDocument/2006/relationships/hyperlink" Id="rId5"/>
    <Relationship TargetMode="External" Target="https://www.legis.iowa.gov/docs/ico/chapter/422.72.pdf" Type="http://schemas.openxmlformats.org/officeDocument/2006/relationships/hyperlink" Id="rId6"/>
    <Relationship TargetMode="External" Target="https://www.legis.iowa.gov/docs/iac/chapter/701.7.pdf" Type="http://schemas.openxmlformats.org/officeDocument/2006/relationships/hyperlink" Id="rId7"/>
    <Relationship TargetMode="External" Target="https://www.legis.iowa.gov/docs/iac/rule/701.7.8.pdf" Type="http://schemas.openxmlformats.org/officeDocument/2006/relationships/hyperlink" Id="rId8"/>
    <Relationship TargetMode="External" Target="https://www.legis.iowa.gov/docs/iac/chapter/701.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ac/rule/701.5.3.pdf" Type="http://schemas.openxmlformats.org/officeDocument/2006/relationships/hyperlink" Id="rId11"/>
    <Relationship TargetMode="External" Target="https://www.legis.iowa.gov/docs/iac/rule/701.5.3.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8.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421.pdf" Type="http://schemas.openxmlformats.org/officeDocument/2006/relationships/hyperlink" Id="rId20"/>
    <Relationship TargetMode="External" Target="https://www.legis.iowa.gov/docs/ico/chapter/42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