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701—5.4</w:t>
      </w:r>
      <w:r>
        <w:rPr>
          <w:rFonts w:ascii="Times New Roman" w:hAnsi="Times New Roman"/>
          <w:b/>
          <w:i w:val="false"/>
          <w:color w:val="000000"/>
          <w:sz w:val="22"/>
        </w:rPr>
        <w:t xml:space="preserve">(17A,22,421,422)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Under Iowa Code section </w:t>
      </w:r>
      <w:hyperlink r:id="rId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provisions of law, the lawful custodian may disclose certain confidential records to one or more members of the public. Other provisions of law authorize or require the custodian to release specified confidential records under certain circumstances or to particular persons. The procedure governing the request and release of such confidential records is addressed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In requesting the custodian to permit the examination and copying of such confidential records, the following procedures apply and are in addition to those specified for requests for access to records in rule </w:t>
      </w:r>
      <w:hyperlink r:id="rId5">
        <w:r>
          <w:rPr>
            <w:rStyle w:val="Hyperlink"/>
            <w:rFonts w:ascii="Times New Roman" w:hAnsi="Times New Roman"/>
            <w:b w:val="false"/>
            <w:i w:val="false"/>
            <w:color w:val="000000"/>
            <w:sz w:val="22"/>
          </w:rPr>
          <w:t>701—5.3</w:t>
        </w:r>
      </w:hyperlink>
      <w:r>
        <w:rPr>
          <w:rFonts w:ascii="Times New Roman" w:hAnsi="Times New Roman"/>
          <w:b w:val="false"/>
          <w:i w:val="false"/>
          <w:color w:val="000000"/>
          <w:sz w:val="22"/>
        </w:rPr>
        <w:t>(17A,22,421,422).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 of request. </w:t>
      </w:r>
      <w:r>
        <w:rPr>
          <w:rFonts w:ascii="Times New Roman" w:hAnsi="Times New Roman"/>
          <w:b w:val="false"/>
          <w:i w:val="false"/>
          <w:color w:val="000000"/>
          <w:sz w:val="22"/>
        </w:rPr>
        <w:t>A person requesting access to confidential records shall submit the request in writing. The department may require the requester to provide additional documentation, including but not limited to proof of identity and authority to secure access to the record. The department may also require the requester to sign a certified statement or affidavit listing the specific reasons justifying access to the record and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 </w:t>
      </w:r>
      <w:r>
        <w:rPr>
          <w:rFonts w:ascii="Times New Roman" w:hAnsi="Times New Roman"/>
          <w:b w:val="false"/>
          <w:i w:val="false"/>
          <w:color w:val="000000"/>
          <w:sz w:val="22"/>
        </w:rPr>
        <w:t>The department must notify the requester of approval or denial of the request for access. The notice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title or position of the person responding on behalf of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request for access is denied, a brief statement of the grounds for denial including a citation to the applicable statute or other provision of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w:t>
      </w:r>
      <w:r>
        <w:rPr>
          <w:rFonts w:ascii="Times New Roman" w:hAnsi="Times New Roman"/>
          <w:b w:val="false"/>
          <w:i w:val="false"/>
          <w:color w:val="000000"/>
          <w:sz w:val="22"/>
        </w:rPr>
        <w:t>When the department grants a request for access to a confidential record to a particular person, the department must notify that person and indicate any lawful restrictions imposed by the department on that person’s inspection and copying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of denial. </w:t>
      </w:r>
      <w:r>
        <w:rPr>
          <w:rFonts w:ascii="Times New Roman" w:hAnsi="Times New Roman"/>
          <w:b w:val="false"/>
          <w:i w:val="false"/>
          <w:color w:val="000000"/>
          <w:sz w:val="22"/>
        </w:rPr>
        <w:t xml:space="preserve">A requester whose request is denied by the department may apply to the director for reconsideration of the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Persons who must follow procedure. </w:t>
      </w:r>
      <w:r>
        <w:rPr>
          <w:rFonts w:ascii="Times New Roman" w:hAnsi="Times New Roman"/>
          <w:b w:val="false"/>
          <w:i w:val="false"/>
          <w:color w:val="000000"/>
          <w:sz w:val="22"/>
        </w:rPr>
        <w:t xml:space="preserve">The procedure described in this subrule must be followed by any person requesting information on delinquent tax, interest, penalty or other confidential information under rule </w:t>
      </w:r>
      <w:hyperlink r:id="rId6">
        <w:r>
          <w:rPr>
            <w:rStyle w:val="Hyperlink"/>
            <w:rFonts w:ascii="Times New Roman" w:hAnsi="Times New Roman"/>
            <w:b w:val="false"/>
            <w:i w:val="false"/>
            <w:color w:val="000000"/>
            <w:sz w:val="22"/>
          </w:rPr>
          <w:t>701—202.12</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w:t>
      </w:r>
      <w:r>
        <w:rPr>
          <w:rFonts w:ascii="Times New Roman" w:hAnsi="Times New Roman"/>
          <w:b w:val="false"/>
          <w:i w:val="false"/>
          <w:color w:val="000000"/>
          <w:sz w:val="22"/>
        </w:rPr>
        <w:t> </w:t>
      </w:r>
      <w:r>
        <w:rPr>
          <w:rFonts w:ascii="Times New Roman" w:hAnsi="Times New Roman"/>
          <w:b w:val="false"/>
          <w:i/>
          <w:color w:val="000000"/>
          <w:sz w:val="22"/>
        </w:rPr>
        <w:t xml:space="preserve">Notice to subject of record and opportunity to obtain an injunction. </w:t>
      </w:r>
      <w:r>
        <w:rPr>
          <w:rFonts w:ascii="Times New Roman" w:hAnsi="Times New Roman"/>
          <w:b w:val="false"/>
          <w:i w:val="false"/>
          <w:color w:val="000000"/>
          <w:sz w:val="22"/>
        </w:rPr>
        <w:t xml:space="preserve">After the custodian receives a request for access to a confidential record, and before the custodian releases such a record, the custodian may make reasonable efforts to notify promptly any person who is a subject of that record, is identified in that record, or whose address or telephone number is contained in that record. To the extent such a delay is practicable and in the public interest, the custodian may give the subject of such a confidential record to whom notification is transmitted a reasonable opportunity to seek an injunction under Iowa Code section </w:t>
      </w:r>
      <w:hyperlink r:id="rId7">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and indicate to the subject of the record the specific period of time during which disclosure will be delayed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w:t>
      </w:r>
      <w:r>
        <w:rPr>
          <w:rFonts w:ascii="Times New Roman" w:hAnsi="Times New Roman"/>
          <w:b w:val="false"/>
          <w:i w:val="false"/>
          <w:color w:val="000000"/>
          <w:sz w:val="22"/>
        </w:rPr>
        <w:t> </w:t>
      </w:r>
      <w:r>
        <w:rPr>
          <w:rFonts w:ascii="Times New Roman" w:hAnsi="Times New Roman"/>
          <w:b w:val="false"/>
          <w:i/>
          <w:color w:val="000000"/>
          <w:sz w:val="22"/>
        </w:rPr>
        <w:t xml:space="preserve">Requesting a copy of a return. </w:t>
      </w:r>
      <w:r>
        <w:rPr>
          <w:rFonts w:ascii="Times New Roman" w:hAnsi="Times New Roman"/>
          <w:b w:val="false"/>
          <w:i w:val="false"/>
          <w:color w:val="000000"/>
          <w:sz w:val="22"/>
        </w:rPr>
        <w:t>A taxpayer requesting a copy of the taxpayer’s own tax return must do so via GovConnectIowa. There will be a $5 charge for each return requested. Payment must be received prior to release of the return.</w:t>
      </w:r>
    </w:p>
    <w:p>
      <w:pPr>
        <w:spacing w:before="0" w:after="0"/>
        <w:ind w:left="120"/>
        <w:jc w:val="left"/>
      </w:pPr>
      <w:r>
        <w:rPr>
          <w:rFonts w:ascii="Times New Roman" w:hAnsi="Times New Roman"/>
          <w:b w:val="false"/>
          <w:i w:val="false"/>
          <w:color w:val="000000"/>
          <w:sz w:val="22"/>
        </w:rPr>
        <w:t xml:space="preserve">This rule is intended to implement Iowa Code chapters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7.pdf" Type="http://schemas.openxmlformats.org/officeDocument/2006/relationships/hyperlink" Id="rId4"/>
    <Relationship TargetMode="External" Target="https://www.legis.iowa.gov/docs/iac/rule/701.5.3.pdf" Type="http://schemas.openxmlformats.org/officeDocument/2006/relationships/hyperlink" Id="rId5"/>
    <Relationship TargetMode="External" Target="https://www.legis.iowa.gov/docs/iac/rule/701.202.12.pdf" Type="http://schemas.openxmlformats.org/officeDocument/2006/relationships/hyperlink" Id="rId6"/>
    <Relationship TargetMode="External" Target="https://www.legis.iowa.gov/docs/ico/chapter/22.8.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421.pdf" Type="http://schemas.openxmlformats.org/officeDocument/2006/relationships/hyperlink" Id="rId10"/>
    <Relationship TargetMode="External" Target="https://www.legis.iowa.gov/docs/ico/chapter/422.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