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701—260.4</w:t>
      </w:r>
      <w:r>
        <w:rPr>
          <w:rFonts w:ascii="Times New Roman" w:hAnsi="Times New Roman"/>
          <w:b/>
          <w:i w:val="false"/>
          <w:color w:val="000000"/>
          <w:sz w:val="22"/>
        </w:rPr>
        <w:t xml:space="preserve">(452A) </w:t>
      </w:r>
      <w:r>
        <w:rPr>
          <w:rFonts w:ascii="Times New Roman" w:hAnsi="Times New Roman"/>
          <w:b/>
          <w:i w:val="false"/>
          <w:color w:val="000000"/>
          <w:sz w:val="22"/>
        </w:rPr>
        <w:t xml:space="preserve">Blended fuel taxation—nonterminal location.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260.4(1)</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all blenders at nonterminal locations. </w:t>
      </w:r>
      <w:r>
        <w:rPr>
          <w:rFonts w:ascii="Times New Roman" w:hAnsi="Times New Roman"/>
          <w:b w:val="false"/>
          <w:i w:val="false"/>
          <w:color w:val="000000"/>
          <w:sz w:val="22"/>
        </w:rPr>
        <w:t>A person who blends ethanol blended gasoline or biodiesel blended fuel at a nonterminal location must obtain a blender’s license. Blending ethanol with gasoline, or blending biodiesel with petrodiesel, may result in additional tax due or an allowable refund depending on the ethanol content of the mixture and the tax paid on its components. The blender must make payment to the department for the additional tax due. The blender must obtain a refund permit to receive a refund of the overpayment of tax on the blended product.</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 blender blends three parts ethanol with 17 parts gasoline to create E-15. The E-15 is taxed as ethanol blended gasoline, and the blender may be due a refund for excess tax paid on the gasoline used.</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 blender blends one part biodiesel with four parts petrodiesel to create B-20. The B-20 is taxed as B-11 or higher, and the blender may be due a refund for excess tax paid on the petrodiesel used.</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A blender blends one part biodiesel with 19 parts petrodiesel to create B-5. The B-5 is taxed as diesel other than B-11 or higher, and the blender may owe additional tax to the department on the biodiesel used.</w:t>
      </w: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xml:space="preserve"> A blender blends one part B-20 with five parts B-2 to create B-5. The B-5 is taxed as diesel other than B-11 or higher, and the blender may owe additional tax to the department on the B-20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260.4(2)</w:t>
      </w:r>
      <w:r>
        <w:rPr>
          <w:rFonts w:ascii="Times New Roman" w:hAnsi="Times New Roman"/>
          <w:b w:val="false"/>
          <w:i w:val="false"/>
          <w:color w:val="000000"/>
          <w:sz w:val="22"/>
        </w:rPr>
        <w:t> </w:t>
      </w:r>
      <w:r>
        <w:rPr>
          <w:rFonts w:ascii="Times New Roman" w:hAnsi="Times New Roman"/>
          <w:b w:val="false"/>
          <w:i/>
          <w:color w:val="000000"/>
          <w:sz w:val="22"/>
        </w:rPr>
        <w:t xml:space="preserve">Blenders of ethanol blended gasoline.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blender who owns the ethanol (supplier) being used to blend with gasoline must purchase the gasoline from a supplier and pay the appropriate tax to the supplier. The blender must obtain a blender’s license and compute the tax due on the total gallons of blended product and make payment to the department for the additional amount due. For purposes of the following example, the tax rate for gasoline is presumed to be 30¢ per gallon and the tax rate for ethanol blended gasoline E-15 or higher is presumed to be 24¢ per gallon. The actual tax rates for the appropriate period are shown in subrule </w:t>
      </w:r>
      <w:hyperlink r:id="rId4">
        <w:r>
          <w:rPr>
            <w:rStyle w:val="Hyperlink"/>
            <w:rFonts w:ascii="Times New Roman" w:hAnsi="Times New Roman"/>
            <w:b w:val="false"/>
            <w:i w:val="false"/>
            <w:color w:val="000000"/>
            <w:sz w:val="22"/>
          </w:rPr>
          <w:t>260.2(1)</w:t>
        </w:r>
      </w:hyperlink>
      <w:r>
        <w:rPr>
          <w:rFonts w:ascii="Times New Roman" w:hAnsi="Times New Roman"/>
          <w:b w:val="false"/>
          <w:i w:val="false"/>
          <w:color w:val="000000"/>
          <w:sz w:val="22"/>
        </w:rPr>
        <w:t>.</w:t>
      </w:r>
    </w:p>
    <w:tbl>
      <w:tblPr>
        <w:tblW w:w="5000" w:type="pct"/>
        <w:tblCellSpacing w:w="0" w:type="auto"/>
        <w:tblBorders>
          <w:top w:val="none"/>
          <w:left w:val="none"/>
          <w:bottom w:val="none"/>
          <w:right w:val="none"/>
          <w:insideH w:val="none"/>
          <w:insideV w:val="none"/>
        </w:tblBorders>
        <w:tblLayout w:type="fixed"/>
      </w:tblPr>
      <w:tblGrid>
        <w:gridCol w:w="8280"/>
        <w:gridCol w:w="2910"/>
      </w:tblGrid>
      <w:tr>
        <w:trPr>
          <w:trHeight w:val="270"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EXAMPLE:</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270"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Blender purchases 7,000 gallons tax-paid gasoline (7,000 ×.30) = </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$2,100.00</w:t>
            </w:r>
          </w:p>
        </w:tc>
      </w:tr>
      <w:tr>
        <w:trPr>
          <w:trHeight w:val="270" w:hRule="atLeast"/>
        </w:trPr>
        <w:tc>
          <w:tcPr>
            <w:tcW w:w="8280"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1"/>
              </w:rPr>
              <w:t xml:space="preserve">Blender adds 3,000 gallons untaxed ethanol </w:t>
            </w:r>
          </w:p>
        </w:tc>
        <w:tc>
          <w:tcPr>
            <w:tcW w:w="2910"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1"/>
              </w:rPr>
              <w:t>$.00</w:t>
            </w:r>
          </w:p>
        </w:tc>
      </w:tr>
      <w:tr>
        <w:trPr>
          <w:trHeight w:val="270"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Total tax paid on products </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$2,100.00</w:t>
            </w:r>
          </w:p>
        </w:tc>
      </w:tr>
      <w:tr>
        <w:trPr>
          <w:trHeight w:val="495"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Total tax due on 10,000 gallons ethanol blended gasoline E-15 or higher (10,000 ×.24) = </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$2,400.00</w:t>
            </w:r>
          </w:p>
        </w:tc>
      </w:tr>
      <w:tr>
        <w:trPr>
          <w:trHeight w:val="270"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Additional Amount Due </w:t>
            </w:r>
          </w:p>
        </w:tc>
        <w:tc>
          <w:tcPr>
            <w:tcW w:w="291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1"/>
              </w:rPr>
              <w:t> </w:t>
            </w:r>
          </w:p>
          <w:p>
            <w:pPr>
              <w:spacing w:before="0" w:after="0"/>
              <w:ind w:left="0"/>
              <w:jc w:val="right"/>
            </w:pPr>
            <w:r>
              <w:rPr>
                <w:rFonts w:ascii="Times New Roman" w:hAnsi="Times New Roman"/>
                <w:b w:val="false"/>
                <w:i w:val="false"/>
                <w:color w:val="000000"/>
                <w:sz w:val="21"/>
              </w:rPr>
              <w:t xml:space="preserve"> $300.00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blender who purchases ethanol and gasoline from a supplier must pay tax on both the ethanol purchased and the gasoline purchased. The blender must obtain a refund permit to receive a refund of the overpayment of tax on the blended product. For purposes of the following example, the tax rate for gasoline is presumed to be 30¢ per gallon and the tax rate for ethanol blended gasoline E-15 or higher is presumed to be 24¢ per gallon. The actual tax rates for the appropriate period are shown in </w:t>
      </w:r>
      <w:hyperlink r:id="rId5">
        <w:r>
          <w:rPr>
            <w:rStyle w:val="Hyperlink"/>
            <w:rFonts w:ascii="Times New Roman" w:hAnsi="Times New Roman"/>
            <w:b w:val="false"/>
            <w:i w:val="false"/>
            <w:color w:val="000000"/>
            <w:sz w:val="22"/>
          </w:rPr>
          <w:t>subrule 260.2(1)</w:t>
        </w:r>
      </w:hyperlink>
      <w:r>
        <w:rPr>
          <w:rFonts w:ascii="Times New Roman" w:hAnsi="Times New Roman"/>
          <w:b w:val="false"/>
          <w:i w:val="false"/>
          <w:color w:val="000000"/>
          <w:sz w:val="22"/>
        </w:rPr>
        <w:t>.</w:t>
      </w:r>
    </w:p>
    <w:tbl>
      <w:tblPr>
        <w:tblW w:w="5000" w:type="pct"/>
        <w:tblCellSpacing w:w="0" w:type="auto"/>
        <w:tblBorders>
          <w:top w:val="none"/>
          <w:left w:val="none"/>
          <w:bottom w:val="none"/>
          <w:right w:val="none"/>
          <w:insideH w:val="none"/>
          <w:insideV w:val="none"/>
        </w:tblBorders>
        <w:tblLayout w:type="fixed"/>
      </w:tblPr>
      <w:tblGrid>
        <w:gridCol w:w="8288"/>
        <w:gridCol w:w="2902"/>
      </w:tblGrid>
      <w:tr>
        <w:trPr>
          <w:trHeight w:val="270" w:hRule="atLeast"/>
        </w:trPr>
        <w:tc>
          <w:tcPr>
            <w:tcW w:w="82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EXAMPLE:</w:t>
            </w:r>
          </w:p>
        </w:tc>
        <w:tc>
          <w:tcPr>
            <w:tcW w:w="29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465" w:hRule="atLeast"/>
        </w:trPr>
        <w:tc>
          <w:tcPr>
            <w:tcW w:w="82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Blender purchases 7,000 gallons tax-paid gasoline (7,000 ×.30) = </w:t>
            </w:r>
          </w:p>
        </w:tc>
        <w:tc>
          <w:tcPr>
            <w:tcW w:w="29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$2,100.00</w:t>
            </w:r>
          </w:p>
        </w:tc>
      </w:tr>
      <w:tr>
        <w:trPr>
          <w:trHeight w:val="270" w:hRule="atLeast"/>
        </w:trPr>
        <w:tc>
          <w:tcPr>
            <w:tcW w:w="82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Blender purchases 3,000 gallons tax-paid ethanol (3,000 ×.24) = </w:t>
            </w:r>
          </w:p>
        </w:tc>
        <w:tc>
          <w:tcPr>
            <w:tcW w:w="29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$720.00</w:t>
            </w:r>
          </w:p>
        </w:tc>
      </w:tr>
      <w:tr>
        <w:trPr>
          <w:trHeight w:val="270" w:hRule="atLeast"/>
        </w:trPr>
        <w:tc>
          <w:tcPr>
            <w:tcW w:w="82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Total tax paid on products </w:t>
            </w:r>
          </w:p>
        </w:tc>
        <w:tc>
          <w:tcPr>
            <w:tcW w:w="29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$2,820.00</w:t>
            </w:r>
          </w:p>
        </w:tc>
      </w:tr>
      <w:tr>
        <w:trPr>
          <w:trHeight w:val="495" w:hRule="atLeast"/>
        </w:trPr>
        <w:tc>
          <w:tcPr>
            <w:tcW w:w="82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tax due on 10,000 gallons ethanol blended gasoline E-15 or higher (10,000 ×.24) =</w:t>
            </w:r>
          </w:p>
        </w:tc>
        <w:tc>
          <w:tcPr>
            <w:tcW w:w="29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$2,400.00</w:t>
            </w:r>
          </w:p>
        </w:tc>
      </w:tr>
      <w:tr>
        <w:trPr>
          <w:trHeight w:val="270" w:hRule="atLeast"/>
        </w:trPr>
        <w:tc>
          <w:tcPr>
            <w:tcW w:w="82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Amount of Refund Allowable</w:t>
            </w:r>
          </w:p>
        </w:tc>
        <w:tc>
          <w:tcPr>
            <w:tcW w:w="290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1"/>
              </w:rPr>
              <w:t> </w:t>
            </w:r>
          </w:p>
          <w:p>
            <w:pPr>
              <w:spacing w:before="0" w:after="0"/>
              <w:ind w:left="0"/>
              <w:jc w:val="right"/>
            </w:pPr>
            <w:r>
              <w:rPr>
                <w:rFonts w:ascii="Times New Roman" w:hAnsi="Times New Roman"/>
                <w:b w:val="false"/>
                <w:i w:val="false"/>
                <w:color w:val="000000"/>
                <w:sz w:val="21"/>
              </w:rPr>
              <w:t xml:space="preserve"> $420.00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blender who purchases ethanol and gasoline from any source must pay tax on both the ethanol purchased and the gasoline purchased. The blender must obtain a blender’s license and compute the tax due on the total gallons of blended product and make payment to the department for the additional amount due. For purposes of the following example, the tax rate for gasoline is presumed to be 30¢ per gallon, the tax rate for ethanol is presumed to be 24¢ per gallon, and the tax rate for ethanol blended gasoline E-10 is presumed to be 30¢ per gallon. The actual tax rates for the appropriate period are shown in </w:t>
      </w:r>
      <w:hyperlink r:id="rId6">
        <w:r>
          <w:rPr>
            <w:rStyle w:val="Hyperlink"/>
            <w:rFonts w:ascii="Times New Roman" w:hAnsi="Times New Roman"/>
            <w:b w:val="false"/>
            <w:i w:val="false"/>
            <w:color w:val="000000"/>
            <w:sz w:val="22"/>
          </w:rPr>
          <w:t>subrule 260.2(1)</w:t>
        </w:r>
      </w:hyperlink>
      <w:r>
        <w:rPr>
          <w:rFonts w:ascii="Times New Roman" w:hAnsi="Times New Roman"/>
          <w:b w:val="false"/>
          <w:i w:val="false"/>
          <w:color w:val="000000"/>
          <w:sz w:val="22"/>
        </w:rPr>
        <w:t>.</w:t>
      </w:r>
    </w:p>
    <w:tbl>
      <w:tblPr>
        <w:tblW w:w="5000" w:type="pct"/>
        <w:tblCellSpacing w:w="0" w:type="auto"/>
        <w:tblBorders>
          <w:top w:val="none"/>
          <w:left w:val="none"/>
          <w:bottom w:val="none"/>
          <w:right w:val="none"/>
          <w:insideH w:val="none"/>
          <w:insideV w:val="none"/>
        </w:tblBorders>
        <w:tblLayout w:type="fixed"/>
      </w:tblPr>
      <w:tblGrid>
        <w:gridCol w:w="8280"/>
        <w:gridCol w:w="2910"/>
      </w:tblGrid>
      <w:tr>
        <w:trPr>
          <w:trHeight w:val="270"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EXAMPLE:</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270"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Blender purchases 7,200 gallons tax-paid gasoline (7,200 ×.30) =</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$2,160.00</w:t>
            </w:r>
          </w:p>
        </w:tc>
      </w:tr>
      <w:tr>
        <w:trPr>
          <w:trHeight w:val="270"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Blender purchases 800 gallons tax-paid ethanol (800 ×.24) =</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$192.00</w:t>
            </w:r>
          </w:p>
        </w:tc>
      </w:tr>
      <w:tr>
        <w:trPr>
          <w:trHeight w:val="270"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tax paid on products</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$2,352.00</w:t>
            </w:r>
          </w:p>
        </w:tc>
      </w:tr>
      <w:tr>
        <w:trPr>
          <w:trHeight w:val="495"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tax due on 8,000 gallons ethanol blended gasoline E-10</w:t>
            </w:r>
            <w:r>
              <w:br/>
            </w:r>
            <w:r>
              <w:rPr>
                <w:rFonts w:ascii="Times New Roman" w:hAnsi="Times New Roman"/>
                <w:b w:val="false"/>
                <w:i w:val="false"/>
                <w:color w:val="000000"/>
                <w:sz w:val="21"/>
              </w:rPr>
              <w:t>(8,000 ×.30) =</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$2,400.00</w:t>
            </w:r>
          </w:p>
        </w:tc>
      </w:tr>
      <w:tr>
        <w:trPr>
          <w:trHeight w:val="270"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Additional Amount Due</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$48.00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blender who purchases ethanol blended gasoline E-10 to E-14 and ethanol blended gasoline E-15 or higher from a supplier must pay tax on both the ethanol blended gasoline E-10 to E-14 purchased and the ethanol blended gasoline E-15 purchased. The blender must obtain a refund permit to receive a refund of the overpayment of tax on the blended product. For purposes of the following example, the tax rate for E-10 to E-14 purchased is presumed to be 30¢ per gallon and the tax rate for ethanol blended gasoline E-15 or higher is presumed to be 24¢ per gallon. The actual tax rates for the appropriate period are shown in </w:t>
      </w:r>
      <w:hyperlink r:id="rId7">
        <w:r>
          <w:rPr>
            <w:rStyle w:val="Hyperlink"/>
            <w:rFonts w:ascii="Times New Roman" w:hAnsi="Times New Roman"/>
            <w:b w:val="false"/>
            <w:i w:val="false"/>
            <w:color w:val="000000"/>
            <w:sz w:val="22"/>
          </w:rPr>
          <w:t>subrule 260.2(1)</w:t>
        </w:r>
      </w:hyperlink>
      <w:r>
        <w:rPr>
          <w:rFonts w:ascii="Times New Roman" w:hAnsi="Times New Roman"/>
          <w:b w:val="false"/>
          <w:i w:val="false"/>
          <w:color w:val="000000"/>
          <w:sz w:val="22"/>
        </w:rPr>
        <w:t>.</w:t>
      </w:r>
    </w:p>
    <w:tbl>
      <w:tblPr>
        <w:tblW w:w="5000" w:type="pct"/>
        <w:tblCellSpacing w:w="0" w:type="auto"/>
        <w:tblBorders>
          <w:top w:val="none"/>
          <w:left w:val="none"/>
          <w:bottom w:val="none"/>
          <w:right w:val="none"/>
          <w:insideH w:val="none"/>
          <w:insideV w:val="none"/>
        </w:tblBorders>
        <w:tblLayout w:type="fixed"/>
      </w:tblPr>
      <w:tblGrid>
        <w:gridCol w:w="8280"/>
        <w:gridCol w:w="2910"/>
      </w:tblGrid>
      <w:tr>
        <w:trPr>
          <w:trHeight w:val="270"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EXAMPLE:</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495"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Blender purchases 7,000 gallons tax-paid ethanol blended gasoline E-10 to E-14 (7,000 ×.30) =</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$2,100.00</w:t>
            </w:r>
          </w:p>
        </w:tc>
      </w:tr>
      <w:tr>
        <w:trPr>
          <w:trHeight w:val="495"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Blender purchases 3,000 gallons tax-paid ethanol blended gasoline E-15 or higher (3,000 ×.24) =</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$720.00</w:t>
            </w:r>
          </w:p>
        </w:tc>
      </w:tr>
      <w:tr>
        <w:trPr>
          <w:trHeight w:val="270"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tax paid on products</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$2,820.00</w:t>
            </w:r>
          </w:p>
        </w:tc>
      </w:tr>
      <w:tr>
        <w:trPr>
          <w:trHeight w:val="495"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tax due on 10,000 gallons ethanol blended gasoline E-15 or higher (10,000 ×.24) =</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$2,400.00</w:t>
            </w:r>
          </w:p>
        </w:tc>
      </w:tr>
      <w:tr>
        <w:trPr>
          <w:trHeight w:val="270"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Amount of Refund Allowable</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$420.00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Ethanol blended gasoline E-15 or higher—blending errors.</w:t>
      </w:r>
    </w:p>
    <w:p>
      <w:pPr>
        <w:spacing w:before="0" w:after="0"/>
        <w:ind w:left="120"/>
        <w:jc w:val="both"/>
      </w:pPr>
      <w:r>
        <w:rPr>
          <w:rFonts w:ascii="Times New Roman" w:hAnsi="Times New Roman"/>
          <w:b w:val="false"/>
          <w:i w:val="false"/>
          <w:color w:val="000000"/>
          <w:sz w:val="22"/>
        </w:rPr>
        <w:t>Where a blending error occurs and an insufficient amount of ethanol has been blended with gasoline so that the mixture fails to qualify as ethanol blended gasoline E-15 or higher, a 1 percent tolerance applies in determining the tax on the blended product as described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amount of the ethanol erroneously blended with gasoline is at least 14 percent of the total blended product by volume, the ethanol and gasoline blended product is considered ethanol blended gasoline E-15 or higher and there is no penalty or assessment of additional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amount of ethanol erroneously blended with gasoline is less than 14 percent of the total blended product by volume, the total blend of gasoline and ethanol is subject to tax as ethanol blended gasoline E-10 to E-14 at the prevailing rate of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This paragraph applies only if a blender intends to produce ethanol blended gasoline E-15 or higher. If a blender does not intend to produce ethanol blended gasoline when blending ethanol and gasoline, and the mixture contains less than 14 percent ethanol by volume, no error has occurred and the mixture is subject to tax as ethanol blended gasoline E-10 to E-14.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following formulas are used to compute blending errors:</w:t>
      </w:r>
    </w:p>
    <w:p>
      <w:pPr>
        <w:spacing w:before="0" w:after="0"/>
        <w:ind w:left="120"/>
        <w:jc w:val="both"/>
      </w:pPr>
      <w:r>
        <w:rPr>
          <w:rFonts w:ascii="Times New Roman" w:hAnsi="Times New Roman"/>
          <w:b w:val="false"/>
          <w:i w:val="false"/>
          <w:color w:val="000000"/>
          <w:sz w:val="22"/>
        </w:rPr>
        <w:t>Actual gasoline + actual ethanol = total gallons of blended product</w:t>
      </w:r>
    </w:p>
    <w:p>
      <w:pPr>
        <w:spacing w:before="0" w:after="0"/>
        <w:ind w:left="120"/>
        <w:jc w:val="both"/>
      </w:pPr>
      <w:r>
        <w:rPr>
          <w:rFonts w:ascii="Times New Roman" w:hAnsi="Times New Roman"/>
          <w:b w:val="false"/>
          <w:i w:val="false"/>
          <w:color w:val="000000"/>
          <w:sz w:val="22"/>
        </w:rPr>
        <w:t>Total gallons of blended product × .14 = required ethanol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Examples. The following factors are assumed for all examples:</w:t>
      </w:r>
    </w:p>
    <w:p>
      <w:pPr>
        <w:spacing w:before="0" w:after="0"/>
        <w:ind w:left="120"/>
        <w:jc w:val="both"/>
      </w:pPr>
      <w:r>
        <w:rPr>
          <w:rFonts w:ascii="Times New Roman" w:hAnsi="Times New Roman"/>
          <w:b w:val="false"/>
          <w:i w:val="false"/>
          <w:color w:val="000000"/>
          <w:sz w:val="22"/>
        </w:rPr>
        <w:t xml:space="preserve">The blender in each example intends to blend ethanol blended gasoline E-15 or higher. Figures are rounded to the nearest whole gallon; ethanol blended gasoline E-15 or higher is taxed at 24¢ per gallon; gasoline is taxed at 30¢ per gallon. The actual tax rates for the appropriate period are shown in </w:t>
      </w:r>
      <w:hyperlink r:id="rId8">
        <w:r>
          <w:rPr>
            <w:rStyle w:val="Hyperlink"/>
            <w:rFonts w:ascii="Times New Roman" w:hAnsi="Times New Roman"/>
            <w:b w:val="false"/>
            <w:i w:val="false"/>
            <w:color w:val="000000"/>
            <w:sz w:val="22"/>
          </w:rPr>
          <w:t>subrule 260.2(1)</w:t>
        </w:r>
      </w:hyperlink>
      <w:r>
        <w:rPr>
          <w:rFonts w:ascii="Times New Roman" w:hAnsi="Times New Roman"/>
          <w:b w:val="false"/>
          <w:i w:val="false"/>
          <w:color w:val="000000"/>
          <w:sz w:val="22"/>
        </w:rPr>
        <w:t>. Penalty and interest charges are not computed in the examples.</w:t>
      </w:r>
    </w:p>
    <w:tbl>
      <w:tblPr>
        <w:tblW w:w="5000" w:type="pct"/>
        <w:tblCellSpacing w:w="0" w:type="auto"/>
        <w:tblBorders>
          <w:top w:val="none"/>
          <w:left w:val="none"/>
          <w:bottom w:val="none"/>
          <w:right w:val="none"/>
          <w:insideH w:val="none"/>
          <w:insideV w:val="none"/>
        </w:tblBorders>
        <w:tblLayout w:type="fixed"/>
      </w:tblPr>
      <w:tblGrid>
        <w:gridCol w:w="3796"/>
        <w:gridCol w:w="526"/>
        <w:gridCol w:w="1387"/>
        <w:gridCol w:w="5480"/>
      </w:tblGrid>
      <w:tr>
        <w:trPr>
          <w:trHeight w:val="27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EXAMPLE 1:</w:t>
            </w:r>
          </w:p>
        </w:tc>
      </w:tr>
      <w:tr>
        <w:trPr>
          <w:trHeight w:val="270" w:hRule="atLeast"/>
        </w:trPr>
        <w:tc>
          <w:tcPr>
            <w:tcW w:w="3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Actual gasoline</w:t>
            </w:r>
          </w:p>
        </w:tc>
        <w:tc>
          <w:tcPr>
            <w:tcW w:w="5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3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8,500</w:t>
            </w:r>
          </w:p>
        </w:tc>
        <w:tc>
          <w:tcPr>
            <w:tcW w:w="54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w:t>
            </w:r>
          </w:p>
        </w:tc>
      </w:tr>
      <w:tr>
        <w:trPr>
          <w:trHeight w:val="270" w:hRule="atLeast"/>
        </w:trPr>
        <w:tc>
          <w:tcPr>
            <w:tcW w:w="3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Actual ethanol</w:t>
            </w:r>
          </w:p>
        </w:tc>
        <w:tc>
          <w:tcPr>
            <w:tcW w:w="5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3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1,500</w:t>
            </w:r>
          </w:p>
        </w:tc>
        <w:tc>
          <w:tcPr>
            <w:tcW w:w="54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w:t>
            </w:r>
          </w:p>
        </w:tc>
      </w:tr>
      <w:tr>
        <w:trPr>
          <w:trHeight w:val="270" w:hRule="atLeast"/>
        </w:trPr>
        <w:tc>
          <w:tcPr>
            <w:tcW w:w="3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blended product</w:t>
            </w:r>
          </w:p>
        </w:tc>
        <w:tc>
          <w:tcPr>
            <w:tcW w:w="5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3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10,000</w:t>
            </w:r>
          </w:p>
        </w:tc>
        <w:tc>
          <w:tcPr>
            <w:tcW w:w="54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w:t>
            </w:r>
          </w:p>
        </w:tc>
      </w:tr>
      <w:tr>
        <w:trPr>
          <w:trHeight w:val="270" w:hRule="atLeast"/>
        </w:trPr>
        <w:tc>
          <w:tcPr>
            <w:tcW w:w="3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10,000 ×.14</w:t>
            </w:r>
          </w:p>
        </w:tc>
        <w:tc>
          <w:tcPr>
            <w:tcW w:w="5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3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1,400</w:t>
            </w:r>
          </w:p>
        </w:tc>
        <w:tc>
          <w:tcPr>
            <w:tcW w:w="54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gal. required ethanol </w:t>
            </w:r>
          </w:p>
        </w:tc>
      </w:tr>
    </w:tbl>
    <w:p>
      <w:pPr>
        <w:spacing w:before="0" w:after="0"/>
        <w:ind w:left="120"/>
        <w:jc w:val="both"/>
      </w:pPr>
      <w:r>
        <w:rPr>
          <w:rFonts w:ascii="Times New Roman" w:hAnsi="Times New Roman"/>
          <w:b w:val="false"/>
          <w:i w:val="false"/>
          <w:color w:val="000000"/>
          <w:sz w:val="22"/>
        </w:rPr>
        <w:t xml:space="preserve">The actual ethanol (1,500 gallons) is more than the required ethanol (1,400 gallons), which means that the tax is applied according to subparagraph </w:t>
      </w:r>
      <w:hyperlink r:id="rId9">
        <w:r>
          <w:rPr>
            <w:rStyle w:val="Hyperlink"/>
            <w:rFonts w:ascii="Times New Roman" w:hAnsi="Times New Roman"/>
            <w:b w:val="false"/>
            <w:i w:val="false"/>
            <w:color w:val="000000"/>
            <w:sz w:val="22"/>
          </w:rPr>
          <w:t>260.4(2)</w:t>
        </w:r>
      </w:hyperlink>
      <w:r>
        <w:rPr>
          <w:rFonts w:ascii="Times New Roman" w:hAnsi="Times New Roman"/>
          <w:b w:val="false"/>
          <w:i/>
          <w:color w:val="000000"/>
          <w:sz w:val="22"/>
        </w:rPr>
        <w:t>“e”</w:t>
      </w:r>
      <w:r>
        <w:rPr>
          <w:rFonts w:ascii="Times New Roman" w:hAnsi="Times New Roman"/>
          <w:b w:val="false"/>
          <w:i w:val="false"/>
          <w:color w:val="000000"/>
          <w:sz w:val="22"/>
        </w:rPr>
        <w:t>(1) as follows:</w:t>
      </w:r>
    </w:p>
    <w:tbl>
      <w:tblPr>
        <w:tblW w:w="5000" w:type="pct"/>
        <w:tblCellSpacing w:w="0" w:type="auto"/>
        <w:tblBorders>
          <w:top w:val="none"/>
          <w:left w:val="none"/>
          <w:bottom w:val="none"/>
          <w:right w:val="none"/>
          <w:insideH w:val="none"/>
          <w:insideV w:val="none"/>
        </w:tblBorders>
        <w:tblLayout w:type="fixed"/>
      </w:tblPr>
      <w:tblGrid>
        <w:gridCol w:w="4719"/>
        <w:gridCol w:w="682"/>
        <w:gridCol w:w="1365"/>
        <w:gridCol w:w="5333"/>
      </w:tblGrid>
      <w:tr>
        <w:trPr>
          <w:trHeight w:val="495" w:hRule="atLeast"/>
        </w:trPr>
        <w:tc>
          <w:tcPr>
            <w:tcW w:w="47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10,000 gal. of blended product ×.24</w:t>
            </w:r>
          </w:p>
        </w:tc>
        <w:tc>
          <w:tcPr>
            <w:tcW w:w="6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 </w:t>
            </w:r>
          </w:p>
        </w:tc>
        <w:tc>
          <w:tcPr>
            <w:tcW w:w="136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$2,400</w:t>
            </w:r>
          </w:p>
        </w:tc>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tax on ethanol blended gasoline E-15 or higher</w:t>
            </w:r>
          </w:p>
        </w:tc>
      </w:tr>
    </w:tbl>
    <w:tbl>
      <w:tblPr>
        <w:tblW w:w="5000" w:type="pct"/>
        <w:tblCellSpacing w:w="0" w:type="auto"/>
        <w:tblBorders>
          <w:top w:val="none"/>
          <w:left w:val="none"/>
          <w:bottom w:val="none"/>
          <w:right w:val="none"/>
          <w:insideH w:val="none"/>
          <w:insideV w:val="none"/>
        </w:tblBorders>
        <w:tblLayout w:type="fixed"/>
      </w:tblPr>
      <w:tblGrid>
        <w:gridCol w:w="3800"/>
        <w:gridCol w:w="617"/>
        <w:gridCol w:w="1305"/>
        <w:gridCol w:w="5468"/>
      </w:tblGrid>
      <w:tr>
        <w:trPr>
          <w:trHeight w:val="27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EXAMPLE 2:</w:t>
            </w:r>
          </w:p>
        </w:tc>
      </w:tr>
      <w:tr>
        <w:trPr>
          <w:trHeight w:val="270" w:hRule="atLeast"/>
        </w:trPr>
        <w:tc>
          <w:tcPr>
            <w:tcW w:w="3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Actual gasoline</w:t>
            </w:r>
          </w:p>
        </w:tc>
        <w:tc>
          <w:tcPr>
            <w:tcW w:w="6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30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9,200</w:t>
            </w:r>
          </w:p>
        </w:tc>
        <w:tc>
          <w:tcPr>
            <w:tcW w:w="54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w:t>
            </w:r>
          </w:p>
        </w:tc>
      </w:tr>
      <w:tr>
        <w:trPr>
          <w:trHeight w:val="270" w:hRule="atLeast"/>
        </w:trPr>
        <w:tc>
          <w:tcPr>
            <w:tcW w:w="3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Actual ethanol</w:t>
            </w:r>
          </w:p>
        </w:tc>
        <w:tc>
          <w:tcPr>
            <w:tcW w:w="6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30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800</w:t>
            </w:r>
          </w:p>
        </w:tc>
        <w:tc>
          <w:tcPr>
            <w:tcW w:w="54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w:t>
            </w:r>
          </w:p>
        </w:tc>
      </w:tr>
      <w:tr>
        <w:trPr>
          <w:trHeight w:val="270" w:hRule="atLeast"/>
        </w:trPr>
        <w:tc>
          <w:tcPr>
            <w:tcW w:w="3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blended product</w:t>
            </w:r>
          </w:p>
        </w:tc>
        <w:tc>
          <w:tcPr>
            <w:tcW w:w="6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30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10,000</w:t>
            </w:r>
          </w:p>
        </w:tc>
        <w:tc>
          <w:tcPr>
            <w:tcW w:w="54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w:t>
            </w:r>
          </w:p>
        </w:tc>
      </w:tr>
      <w:tr>
        <w:trPr>
          <w:trHeight w:val="270" w:hRule="atLeast"/>
        </w:trPr>
        <w:tc>
          <w:tcPr>
            <w:tcW w:w="3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10,000 ×.14</w:t>
            </w:r>
          </w:p>
        </w:tc>
        <w:tc>
          <w:tcPr>
            <w:tcW w:w="6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30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1,400</w:t>
            </w:r>
          </w:p>
        </w:tc>
        <w:tc>
          <w:tcPr>
            <w:tcW w:w="54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gal. required ethanol </w:t>
            </w:r>
          </w:p>
        </w:tc>
      </w:tr>
    </w:tbl>
    <w:p>
      <w:pPr>
        <w:spacing w:before="0" w:after="0"/>
        <w:ind w:left="120"/>
        <w:jc w:val="both"/>
      </w:pPr>
      <w:r>
        <w:rPr>
          <w:rFonts w:ascii="Times New Roman" w:hAnsi="Times New Roman"/>
          <w:b w:val="false"/>
          <w:i w:val="false"/>
          <w:color w:val="000000"/>
          <w:sz w:val="22"/>
        </w:rPr>
        <w:t xml:space="preserve">The actual ethanol (800 gallons) is less than the required ethanol (1,400 gallons), which means that the entire blend is considered gasoline and the tax is applied according to subparagraph </w:t>
      </w:r>
      <w:hyperlink r:id="rId10">
        <w:r>
          <w:rPr>
            <w:rStyle w:val="Hyperlink"/>
            <w:rFonts w:ascii="Times New Roman" w:hAnsi="Times New Roman"/>
            <w:b w:val="false"/>
            <w:i w:val="false"/>
            <w:color w:val="000000"/>
            <w:sz w:val="22"/>
          </w:rPr>
          <w:t>260.4(2)</w:t>
        </w:r>
      </w:hyperlink>
      <w:r>
        <w:rPr>
          <w:rFonts w:ascii="Times New Roman" w:hAnsi="Times New Roman"/>
          <w:b w:val="false"/>
          <w:i/>
          <w:color w:val="000000"/>
          <w:sz w:val="22"/>
        </w:rPr>
        <w:t>“e”</w:t>
      </w:r>
      <w:r>
        <w:rPr>
          <w:rFonts w:ascii="Times New Roman" w:hAnsi="Times New Roman"/>
          <w:b w:val="false"/>
          <w:i w:val="false"/>
          <w:color w:val="000000"/>
          <w:sz w:val="22"/>
        </w:rPr>
        <w:t>(2) as follows:</w:t>
      </w:r>
    </w:p>
    <w:tbl>
      <w:tblPr>
        <w:tblW w:w="5000" w:type="pct"/>
        <w:tblCellSpacing w:w="0" w:type="auto"/>
        <w:tblBorders>
          <w:top w:val="none"/>
          <w:left w:val="none"/>
          <w:bottom w:val="none"/>
          <w:right w:val="none"/>
          <w:insideH w:val="none"/>
          <w:insideV w:val="none"/>
        </w:tblBorders>
        <w:tblLayout w:type="fixed"/>
      </w:tblPr>
      <w:tblGrid>
        <w:gridCol w:w="5059"/>
        <w:gridCol w:w="602"/>
        <w:gridCol w:w="1185"/>
        <w:gridCol w:w="5333"/>
      </w:tblGrid>
      <w:tr>
        <w:trPr>
          <w:trHeight w:val="270" w:hRule="atLeast"/>
        </w:trPr>
        <w:tc>
          <w:tcPr>
            <w:tcW w:w="50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10,000 gal. of blended product ×.30</w:t>
            </w:r>
          </w:p>
        </w:tc>
        <w:tc>
          <w:tcPr>
            <w:tcW w:w="6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 </w:t>
            </w:r>
          </w:p>
        </w:tc>
        <w:tc>
          <w:tcPr>
            <w:tcW w:w="1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$3,000</w:t>
            </w:r>
          </w:p>
        </w:tc>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tax on gasoline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260.4(3)</w:t>
      </w:r>
      <w:r>
        <w:rPr>
          <w:rFonts w:ascii="Times New Roman" w:hAnsi="Times New Roman"/>
          <w:b w:val="false"/>
          <w:i w:val="false"/>
          <w:color w:val="000000"/>
          <w:sz w:val="22"/>
        </w:rPr>
        <w:t> </w:t>
      </w:r>
      <w:r>
        <w:rPr>
          <w:rFonts w:ascii="Times New Roman" w:hAnsi="Times New Roman"/>
          <w:b w:val="false"/>
          <w:i/>
          <w:color w:val="000000"/>
          <w:sz w:val="22"/>
        </w:rPr>
        <w:t xml:space="preserve">Blenders of biodiesel blended fuel.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blender who owns the biodiesel being used to blend with diesel must purchase the diesel from a supplier and pay the appropriate tax to the supplier. The blender must obtain a blender’s license and compute the tax due on the total gallons of blended product and make payment to the department for the additional amount due. For purposes of the following examples, the tax rate for B-11 or higher is presumed to be 30.1¢ per gallon and the tax rate for diesel other than B-11 or higher is presumed to be 32.5¢ per gallon. The actual tax rates for the appropriate period are shown in </w:t>
      </w:r>
      <w:hyperlink r:id="rId11">
        <w:r>
          <w:rPr>
            <w:rStyle w:val="Hyperlink"/>
            <w:rFonts w:ascii="Times New Roman" w:hAnsi="Times New Roman"/>
            <w:b w:val="false"/>
            <w:i w:val="false"/>
            <w:color w:val="000000"/>
            <w:sz w:val="22"/>
          </w:rPr>
          <w:t>subrule 260.2(1)</w:t>
        </w:r>
      </w:hyperlink>
      <w:r>
        <w:rPr>
          <w:rFonts w:ascii="Times New Roman" w:hAnsi="Times New Roman"/>
          <w:b w:val="false"/>
          <w:i w:val="false"/>
          <w:color w:val="000000"/>
          <w:sz w:val="22"/>
        </w:rPr>
        <w:t>.</w:t>
      </w:r>
    </w:p>
    <w:tbl>
      <w:tblPr>
        <w:tblW w:w="5000" w:type="pct"/>
        <w:tblCellSpacing w:w="0" w:type="auto"/>
        <w:tblBorders>
          <w:top w:val="none"/>
          <w:left w:val="none"/>
          <w:bottom w:val="none"/>
          <w:right w:val="none"/>
          <w:insideH w:val="none"/>
          <w:insideV w:val="none"/>
        </w:tblBorders>
        <w:tblLayout w:type="fixed"/>
      </w:tblPr>
      <w:tblGrid>
        <w:gridCol w:w="8261"/>
        <w:gridCol w:w="2928"/>
      </w:tblGrid>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EXAMPLE 1.</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Blender purchases 7,120 gallons tax-paid petrodiesel (7,120 ×.325)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$2,314.00</w:t>
            </w:r>
          </w:p>
        </w:tc>
      </w:tr>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Blender adds 880 gallons untaxed biodiesel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w:t>
            </w:r>
          </w:p>
        </w:tc>
      </w:tr>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tax paid on products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$2,314.00</w:t>
            </w:r>
          </w:p>
        </w:tc>
      </w:tr>
    </w:tbl>
    <w:p>
      <w:pPr>
        <w:spacing w:before="0" w:after="0"/>
        <w:ind w:left="120"/>
        <w:jc w:val="both"/>
      </w:pPr>
      <w:r>
        <w:rPr>
          <w:rFonts w:ascii="Times New Roman" w:hAnsi="Times New Roman"/>
          <w:b w:val="false"/>
          <w:i w:val="false"/>
          <w:color w:val="000000"/>
          <w:sz w:val="22"/>
        </w:rPr>
        <w:t>The blended product is 8,000 gallons of diesel, which includes 880 gallons (11% by volume) of biodiesel. Thus, the product is taxed as B-11 or higher.</w:t>
      </w:r>
    </w:p>
    <w:tbl>
      <w:tblPr>
        <w:tblW w:w="5000" w:type="pct"/>
        <w:tblCellSpacing w:w="0" w:type="auto"/>
        <w:tblBorders>
          <w:top w:val="none"/>
          <w:left w:val="none"/>
          <w:bottom w:val="none"/>
          <w:right w:val="none"/>
          <w:insideH w:val="none"/>
          <w:insideV w:val="none"/>
        </w:tblBorders>
        <w:tblLayout w:type="fixed"/>
      </w:tblPr>
      <w:tblGrid>
        <w:gridCol w:w="8813"/>
        <w:gridCol w:w="2667"/>
      </w:tblGrid>
      <w:tr>
        <w:trPr>
          <w:trHeight w:val="270" w:hRule="atLeast"/>
        </w:trPr>
        <w:tc>
          <w:tcPr>
            <w:tcW w:w="88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tax due on 8,000 gallons blended B-11 or higher (8,000 ×.301) =</w:t>
            </w:r>
          </w:p>
        </w:tc>
        <w:tc>
          <w:tcPr>
            <w:tcW w:w="266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$2,408.00</w:t>
            </w:r>
          </w:p>
        </w:tc>
      </w:tr>
      <w:tr>
        <w:trPr>
          <w:trHeight w:val="270" w:hRule="atLeast"/>
        </w:trPr>
        <w:tc>
          <w:tcPr>
            <w:tcW w:w="88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Additional Amount Due =</w:t>
            </w:r>
          </w:p>
        </w:tc>
        <w:tc>
          <w:tcPr>
            <w:tcW w:w="266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1"/>
              </w:rPr>
              <w:t> </w:t>
            </w:r>
          </w:p>
          <w:p>
            <w:pPr>
              <w:spacing w:before="0" w:after="0"/>
              <w:ind w:left="0"/>
              <w:jc w:val="right"/>
            </w:pPr>
            <w:r>
              <w:rPr>
                <w:rFonts w:ascii="Times New Roman" w:hAnsi="Times New Roman"/>
                <w:b w:val="false"/>
                <w:i w:val="false"/>
                <w:color w:val="000000"/>
                <w:sz w:val="21"/>
              </w:rPr>
              <w:t xml:space="preserve"> $94.00</w:t>
            </w:r>
          </w:p>
        </w:tc>
      </w:tr>
    </w:tbl>
    <w:tbl>
      <w:tblPr>
        <w:tblW w:w="5000" w:type="pct"/>
        <w:tblCellSpacing w:w="0" w:type="auto"/>
        <w:tblBorders>
          <w:top w:val="none"/>
          <w:left w:val="none"/>
          <w:bottom w:val="none"/>
          <w:right w:val="none"/>
          <w:insideH w:val="none"/>
          <w:insideV w:val="none"/>
        </w:tblBorders>
        <w:tblLayout w:type="fixed"/>
      </w:tblPr>
      <w:tblGrid>
        <w:gridCol w:w="8261"/>
        <w:gridCol w:w="2928"/>
      </w:tblGrid>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EXAMPLE 2.</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Blender purchases 7,600 gallons tax-paid petrodiesel (7,600 ×.325)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$2,470.00</w:t>
            </w:r>
          </w:p>
        </w:tc>
      </w:tr>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Blender adds 400 gallons untaxed biodiesel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w:t>
            </w:r>
          </w:p>
        </w:tc>
      </w:tr>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tax paid on products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$2,470.00</w:t>
            </w:r>
          </w:p>
        </w:tc>
      </w:tr>
    </w:tbl>
    <w:p>
      <w:pPr>
        <w:spacing w:before="0" w:after="0"/>
        <w:ind w:left="120"/>
        <w:jc w:val="both"/>
      </w:pPr>
      <w:r>
        <w:rPr>
          <w:rFonts w:ascii="Times New Roman" w:hAnsi="Times New Roman"/>
          <w:b w:val="false"/>
          <w:i w:val="false"/>
          <w:color w:val="000000"/>
          <w:sz w:val="22"/>
        </w:rPr>
        <w:t>The blended product is 8,000 gallons of diesel, which includes 400 gallons (5% by volume) of biodiesel. Thus, the product is taxed as diesel other than B-11 or higher.</w:t>
      </w:r>
    </w:p>
    <w:tbl>
      <w:tblPr>
        <w:tblW w:w="5000" w:type="pct"/>
        <w:tblCellSpacing w:w="0" w:type="auto"/>
        <w:tblBorders>
          <w:top w:val="none"/>
          <w:left w:val="none"/>
          <w:bottom w:val="none"/>
          <w:right w:val="none"/>
          <w:insideH w:val="none"/>
          <w:insideV w:val="none"/>
        </w:tblBorders>
        <w:tblLayout w:type="fixed"/>
      </w:tblPr>
      <w:tblGrid>
        <w:gridCol w:w="9510"/>
        <w:gridCol w:w="1680"/>
      </w:tblGrid>
      <w:tr>
        <w:trPr>
          <w:trHeight w:val="270" w:hRule="atLeast"/>
        </w:trPr>
        <w:tc>
          <w:tcPr>
            <w:tcW w:w="95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tax due on 8,000 gallons diesel other than B-11 or higher (8,000 ×.325) =</w:t>
            </w:r>
          </w:p>
        </w:tc>
        <w:tc>
          <w:tcPr>
            <w:tcW w:w="168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$2,600.00</w:t>
            </w:r>
          </w:p>
        </w:tc>
      </w:tr>
      <w:tr>
        <w:trPr>
          <w:trHeight w:val="270" w:hRule="atLeast"/>
        </w:trPr>
        <w:tc>
          <w:tcPr>
            <w:tcW w:w="95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Additional Amount Due =</w:t>
            </w:r>
          </w:p>
        </w:tc>
        <w:tc>
          <w:tcPr>
            <w:tcW w:w="168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1"/>
              </w:rPr>
              <w:t> </w:t>
            </w:r>
          </w:p>
          <w:p>
            <w:pPr>
              <w:spacing w:before="0" w:after="0"/>
              <w:ind w:left="0"/>
              <w:jc w:val="right"/>
            </w:pPr>
            <w:r>
              <w:rPr>
                <w:rFonts w:ascii="Times New Roman" w:hAnsi="Times New Roman"/>
                <w:b w:val="false"/>
                <w:i w:val="false"/>
                <w:color w:val="000000"/>
                <w:sz w:val="21"/>
              </w:rPr>
              <w:t>$130.00</w:t>
            </w:r>
          </w:p>
        </w:tc>
      </w:tr>
    </w:tbl>
    <w:tbl>
      <w:tblPr>
        <w:tblW w:w="5000" w:type="pct"/>
        <w:tblCellSpacing w:w="0" w:type="auto"/>
        <w:tblBorders>
          <w:top w:val="none"/>
          <w:left w:val="none"/>
          <w:bottom w:val="none"/>
          <w:right w:val="none"/>
          <w:insideH w:val="none"/>
          <w:insideV w:val="none"/>
        </w:tblBorders>
        <w:tblLayout w:type="fixed"/>
      </w:tblPr>
      <w:tblGrid>
        <w:gridCol w:w="8261"/>
        <w:gridCol w:w="2928"/>
      </w:tblGrid>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EXAMPLE 3.</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Blender purchases 7,750 gallons tax-paid B-2 (7,750 ×.325)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$2,518.75</w:t>
            </w:r>
          </w:p>
        </w:tc>
      </w:tr>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Blender adds 250 gallons untaxed biodiesel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$.00</w:t>
            </w:r>
          </w:p>
        </w:tc>
      </w:tr>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tax paid on products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$2,518.75</w:t>
            </w:r>
          </w:p>
        </w:tc>
      </w:tr>
    </w:tbl>
    <w:p>
      <w:pPr>
        <w:spacing w:before="0" w:after="0"/>
        <w:ind w:left="120"/>
        <w:jc w:val="both"/>
      </w:pPr>
      <w:r>
        <w:rPr>
          <w:rFonts w:ascii="Times New Roman" w:hAnsi="Times New Roman"/>
          <w:b w:val="false"/>
          <w:i w:val="false"/>
          <w:color w:val="000000"/>
          <w:sz w:val="22"/>
        </w:rPr>
        <w:t>7,750 gallons of B-2 contains 155 gallons (2%) of biodiesel. The blended product is 8,000 gallons of diesel, which includes 405 gallons (155 + 250, or 5% by volume) of biodiesel. Thus, the product is taxed as diesel other than B-11 or higher.</w:t>
      </w:r>
    </w:p>
    <w:tbl>
      <w:tblPr>
        <w:tblW w:w="5000" w:type="pct"/>
        <w:tblCellSpacing w:w="0" w:type="auto"/>
        <w:tblBorders>
          <w:top w:val="none"/>
          <w:left w:val="none"/>
          <w:bottom w:val="none"/>
          <w:right w:val="none"/>
          <w:insideH w:val="none"/>
          <w:insideV w:val="none"/>
        </w:tblBorders>
        <w:tblLayout w:type="fixed"/>
      </w:tblPr>
      <w:tblGrid>
        <w:gridCol w:w="8965"/>
        <w:gridCol w:w="2667"/>
      </w:tblGrid>
      <w:tr>
        <w:trPr>
          <w:trHeight w:val="495" w:hRule="atLeast"/>
        </w:trPr>
        <w:tc>
          <w:tcPr>
            <w:tcW w:w="89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tax due on 8,000 gallons diesel other than B-11 or higher (8,000 ×.325) =</w:t>
            </w:r>
          </w:p>
        </w:tc>
        <w:tc>
          <w:tcPr>
            <w:tcW w:w="266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$2,600.00</w:t>
            </w:r>
          </w:p>
        </w:tc>
      </w:tr>
      <w:tr>
        <w:trPr>
          <w:trHeight w:val="270" w:hRule="atLeast"/>
        </w:trPr>
        <w:tc>
          <w:tcPr>
            <w:tcW w:w="89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Additional Amount Due =</w:t>
            </w:r>
          </w:p>
        </w:tc>
        <w:tc>
          <w:tcPr>
            <w:tcW w:w="266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1"/>
              </w:rPr>
              <w:t> </w:t>
            </w:r>
          </w:p>
          <w:p>
            <w:pPr>
              <w:spacing w:before="0" w:after="0"/>
              <w:ind w:left="0"/>
              <w:jc w:val="right"/>
            </w:pPr>
            <w:r>
              <w:rPr>
                <w:rFonts w:ascii="Times New Roman" w:hAnsi="Times New Roman"/>
                <w:b w:val="false"/>
                <w:i w:val="false"/>
                <w:color w:val="000000"/>
                <w:sz w:val="21"/>
              </w:rPr>
              <w:t>$81.25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blender who purchases diesel products from a supplier must pay the appropriate tax on all diesel products purchased. The blender must obtain a blender’s license and compute the tax due on the total gallons of blended product and make payment to the department for any additional amount due. The blender must also obtain a refund permit to receive a refund of any overpayment of tax on the blended product. For purposes of the following examples, the tax rate for B-11 or higher is presumed to be 30.1¢ per gallon and the tax rate for diesel fuel other than B-11 or higher is presumed to be 32.5¢ per gallon. The actual tax rates for the appropriate period are shown in </w:t>
      </w:r>
      <w:hyperlink r:id="rId12">
        <w:r>
          <w:rPr>
            <w:rStyle w:val="Hyperlink"/>
            <w:rFonts w:ascii="Times New Roman" w:hAnsi="Times New Roman"/>
            <w:b w:val="false"/>
            <w:i w:val="false"/>
            <w:color w:val="000000"/>
            <w:sz w:val="22"/>
          </w:rPr>
          <w:t>subrule 260.2(1)</w:t>
        </w:r>
      </w:hyperlink>
      <w:r>
        <w:rPr>
          <w:rFonts w:ascii="Times New Roman" w:hAnsi="Times New Roman"/>
          <w:b w:val="false"/>
          <w:i w:val="false"/>
          <w:color w:val="000000"/>
          <w:sz w:val="22"/>
        </w:rPr>
        <w:t>.</w:t>
      </w:r>
    </w:p>
    <w:tbl>
      <w:tblPr>
        <w:tblW w:w="5000" w:type="pct"/>
        <w:tblCellSpacing w:w="0" w:type="auto"/>
        <w:tblBorders>
          <w:top w:val="none"/>
          <w:left w:val="none"/>
          <w:bottom w:val="none"/>
          <w:right w:val="none"/>
          <w:insideH w:val="none"/>
          <w:insideV w:val="none"/>
        </w:tblBorders>
        <w:tblLayout w:type="fixed"/>
      </w:tblPr>
      <w:tblGrid>
        <w:gridCol w:w="8288"/>
        <w:gridCol w:w="2902"/>
      </w:tblGrid>
      <w:tr>
        <w:trPr>
          <w:trHeight w:val="270" w:hRule="atLeast"/>
        </w:trPr>
        <w:tc>
          <w:tcPr>
            <w:tcW w:w="82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EXAMPLE 1.</w:t>
            </w:r>
          </w:p>
        </w:tc>
        <w:tc>
          <w:tcPr>
            <w:tcW w:w="29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270" w:hRule="atLeast"/>
        </w:trPr>
        <w:tc>
          <w:tcPr>
            <w:tcW w:w="82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Blender purchases 7,120 gallons tax-paid petrodiesel (7,120 ×.325) =</w:t>
            </w:r>
          </w:p>
        </w:tc>
        <w:tc>
          <w:tcPr>
            <w:tcW w:w="29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$2,314.00</w:t>
            </w:r>
          </w:p>
        </w:tc>
      </w:tr>
      <w:tr>
        <w:trPr>
          <w:trHeight w:val="270" w:hRule="atLeast"/>
        </w:trPr>
        <w:tc>
          <w:tcPr>
            <w:tcW w:w="82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Blender purchases 880 gallons tax-paid biodiesel (880 ×.301) =</w:t>
            </w:r>
          </w:p>
        </w:tc>
        <w:tc>
          <w:tcPr>
            <w:tcW w:w="29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$264.88</w:t>
            </w:r>
          </w:p>
        </w:tc>
      </w:tr>
      <w:tr>
        <w:trPr>
          <w:trHeight w:val="270" w:hRule="atLeast"/>
        </w:trPr>
        <w:tc>
          <w:tcPr>
            <w:tcW w:w="82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tax paid on products =</w:t>
            </w:r>
          </w:p>
        </w:tc>
        <w:tc>
          <w:tcPr>
            <w:tcW w:w="29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$2,578.88</w:t>
            </w:r>
          </w:p>
        </w:tc>
      </w:tr>
    </w:tbl>
    <w:p>
      <w:pPr>
        <w:spacing w:before="0" w:after="0"/>
        <w:ind w:left="120"/>
        <w:jc w:val="both"/>
      </w:pPr>
      <w:r>
        <w:rPr>
          <w:rFonts w:ascii="Times New Roman" w:hAnsi="Times New Roman"/>
          <w:b w:val="false"/>
          <w:i w:val="false"/>
          <w:color w:val="000000"/>
          <w:sz w:val="22"/>
        </w:rPr>
        <w:t>The blended product is 8,000 gallons of diesel, which includes 880 gallons (11% by volume) of biodiesel. Thus, the product is taxed as B-11 or higher.</w:t>
      </w:r>
    </w:p>
    <w:tbl>
      <w:tblPr>
        <w:tblW w:w="5000" w:type="pct"/>
        <w:tblCellSpacing w:w="0" w:type="auto"/>
        <w:tblBorders>
          <w:top w:val="none"/>
          <w:left w:val="none"/>
          <w:bottom w:val="none"/>
          <w:right w:val="none"/>
          <w:insideH w:val="none"/>
          <w:insideV w:val="none"/>
        </w:tblBorders>
        <w:tblLayout w:type="fixed"/>
      </w:tblPr>
      <w:tblGrid>
        <w:gridCol w:w="9094"/>
        <w:gridCol w:w="2218"/>
      </w:tblGrid>
      <w:tr>
        <w:trPr>
          <w:trHeight w:val="270" w:hRule="atLeast"/>
        </w:trPr>
        <w:tc>
          <w:tcPr>
            <w:tcW w:w="90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tax due on 8,000 gallons blended B-11 or higher (8,000 ×.301) =</w:t>
            </w:r>
          </w:p>
        </w:tc>
        <w:tc>
          <w:tcPr>
            <w:tcW w:w="22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$2,408.00</w:t>
            </w:r>
          </w:p>
        </w:tc>
      </w:tr>
      <w:tr>
        <w:trPr>
          <w:trHeight w:val="270" w:hRule="atLeast"/>
        </w:trPr>
        <w:tc>
          <w:tcPr>
            <w:tcW w:w="90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Amount of Refund Allowable =</w:t>
            </w:r>
          </w:p>
        </w:tc>
        <w:tc>
          <w:tcPr>
            <w:tcW w:w="221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1"/>
              </w:rPr>
              <w:t> </w:t>
            </w:r>
          </w:p>
          <w:p>
            <w:pPr>
              <w:spacing w:before="0" w:after="0"/>
              <w:ind w:left="0"/>
              <w:jc w:val="right"/>
            </w:pPr>
            <w:r>
              <w:rPr>
                <w:rFonts w:ascii="Times New Roman" w:hAnsi="Times New Roman"/>
                <w:b w:val="false"/>
                <w:i w:val="false"/>
                <w:color w:val="000000"/>
                <w:sz w:val="21"/>
              </w:rPr>
              <w:t xml:space="preserve"> $170.88</w:t>
            </w:r>
          </w:p>
        </w:tc>
      </w:tr>
    </w:tbl>
    <w:tbl>
      <w:tblPr>
        <w:tblW w:w="5000" w:type="pct"/>
        <w:tblCellSpacing w:w="0" w:type="auto"/>
        <w:tblBorders>
          <w:top w:val="none"/>
          <w:left w:val="none"/>
          <w:bottom w:val="none"/>
          <w:right w:val="none"/>
          <w:insideH w:val="none"/>
          <w:insideV w:val="none"/>
        </w:tblBorders>
        <w:tblLayout w:type="fixed"/>
      </w:tblPr>
      <w:tblGrid>
        <w:gridCol w:w="8427"/>
        <w:gridCol w:w="2763"/>
      </w:tblGrid>
      <w:tr>
        <w:trPr>
          <w:trHeight w:val="270" w:hRule="atLeast"/>
        </w:trPr>
        <w:tc>
          <w:tcPr>
            <w:tcW w:w="84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EXAMPLE 2.</w:t>
            </w:r>
          </w:p>
        </w:tc>
        <w:tc>
          <w:tcPr>
            <w:tcW w:w="27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270" w:hRule="atLeast"/>
        </w:trPr>
        <w:tc>
          <w:tcPr>
            <w:tcW w:w="84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Blender purchases 7,600 gallons tax-paid petrodiesel (7,600 ×.325) =</w:t>
            </w:r>
          </w:p>
        </w:tc>
        <w:tc>
          <w:tcPr>
            <w:tcW w:w="27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$2,470.00</w:t>
            </w:r>
          </w:p>
        </w:tc>
      </w:tr>
      <w:tr>
        <w:trPr>
          <w:trHeight w:val="270" w:hRule="atLeast"/>
        </w:trPr>
        <w:tc>
          <w:tcPr>
            <w:tcW w:w="84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Blender purchases 400 gallons tax-paid biodiesel (400 ×.301) =</w:t>
            </w:r>
          </w:p>
        </w:tc>
        <w:tc>
          <w:tcPr>
            <w:tcW w:w="27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$120.40</w:t>
            </w:r>
          </w:p>
        </w:tc>
      </w:tr>
      <w:tr>
        <w:trPr>
          <w:trHeight w:val="270" w:hRule="atLeast"/>
        </w:trPr>
        <w:tc>
          <w:tcPr>
            <w:tcW w:w="84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tax paid on products =</w:t>
            </w:r>
          </w:p>
        </w:tc>
        <w:tc>
          <w:tcPr>
            <w:tcW w:w="27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$2,590.40</w:t>
            </w:r>
          </w:p>
        </w:tc>
      </w:tr>
    </w:tbl>
    <w:p>
      <w:pPr>
        <w:spacing w:before="0" w:after="0"/>
        <w:ind w:left="120"/>
        <w:jc w:val="both"/>
      </w:pPr>
      <w:r>
        <w:rPr>
          <w:rFonts w:ascii="Times New Roman" w:hAnsi="Times New Roman"/>
          <w:b w:val="false"/>
          <w:i w:val="false"/>
          <w:color w:val="000000"/>
          <w:sz w:val="22"/>
        </w:rPr>
        <w:t>The blended product is 8,000 gallons of biodiesel blended fuel, which includes 400 gallons (5% by volume) of biodiesel. Thus, the product is taxed as diesel other than B-11 or higher.</w:t>
      </w:r>
    </w:p>
    <w:tbl>
      <w:tblPr>
        <w:tblW w:w="5000" w:type="pct"/>
        <w:tblCellSpacing w:w="0" w:type="auto"/>
        <w:tblBorders>
          <w:top w:val="none"/>
          <w:left w:val="none"/>
          <w:bottom w:val="none"/>
          <w:right w:val="none"/>
          <w:insideH w:val="none"/>
          <w:insideV w:val="none"/>
        </w:tblBorders>
        <w:tblLayout w:type="fixed"/>
      </w:tblPr>
      <w:tblGrid>
        <w:gridCol w:w="8261"/>
        <w:gridCol w:w="2928"/>
      </w:tblGrid>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tax due on 8,000 gallons blended B-5 (8,000 ×.325)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$2,600.00</w:t>
            </w:r>
          </w:p>
        </w:tc>
      </w:tr>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Additional Amount Due =</w:t>
            </w:r>
          </w:p>
        </w:tc>
        <w:tc>
          <w:tcPr>
            <w:tcW w:w="292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1"/>
              </w:rPr>
              <w:t> </w:t>
            </w:r>
          </w:p>
          <w:p>
            <w:pPr>
              <w:spacing w:before="0" w:after="0"/>
              <w:ind w:left="0"/>
              <w:jc w:val="right"/>
            </w:pPr>
            <w:r>
              <w:rPr>
                <w:rFonts w:ascii="Times New Roman" w:hAnsi="Times New Roman"/>
                <w:b w:val="false"/>
                <w:i w:val="false"/>
                <w:color w:val="000000"/>
                <w:sz w:val="21"/>
              </w:rPr>
              <w:t xml:space="preserve"> $9.60</w:t>
            </w:r>
          </w:p>
        </w:tc>
      </w:tr>
    </w:tbl>
    <w:tbl>
      <w:tblPr>
        <w:tblW w:w="5000" w:type="pct"/>
        <w:tblCellSpacing w:w="0" w:type="auto"/>
        <w:tblBorders>
          <w:top w:val="none"/>
          <w:left w:val="none"/>
          <w:bottom w:val="none"/>
          <w:right w:val="none"/>
          <w:insideH w:val="none"/>
          <w:insideV w:val="none"/>
        </w:tblBorders>
        <w:tblLayout w:type="fixed"/>
      </w:tblPr>
      <w:tblGrid>
        <w:gridCol w:w="8261"/>
        <w:gridCol w:w="2928"/>
      </w:tblGrid>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EXAMPLE 3.</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r>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Blender purchases 4,000 gallons tax-paid B-2 (4,000 ×.325)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$1,300.00</w:t>
            </w:r>
          </w:p>
        </w:tc>
      </w:tr>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Blender purchases 4,000 gallons tax-paid B-20 (4,000 ×.301)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$1,204.00</w:t>
            </w:r>
          </w:p>
        </w:tc>
      </w:tr>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tax paid on products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$2,504.00</w:t>
            </w:r>
          </w:p>
        </w:tc>
      </w:tr>
    </w:tbl>
    <w:p>
      <w:pPr>
        <w:spacing w:before="0" w:after="0"/>
        <w:ind w:left="120"/>
        <w:jc w:val="both"/>
      </w:pPr>
      <w:r>
        <w:rPr>
          <w:rFonts w:ascii="Times New Roman" w:hAnsi="Times New Roman"/>
          <w:b w:val="false"/>
          <w:i w:val="false"/>
          <w:color w:val="000000"/>
          <w:sz w:val="22"/>
        </w:rPr>
        <w:t>4,000 gallons of B-2 contains 80 gallons (2%) of biodiesel, and 4,000 gallons of B-20 contains 800 gallons (20%) of biodiesel. The blended product is 8,000 gallons of diesel, which includes 880 gallons (80 + 800, or 11% by volume) of biodiesel. Thus, the product is taxed as B-11 or higher.</w:t>
      </w:r>
    </w:p>
    <w:tbl>
      <w:tblPr>
        <w:tblW w:w="5000" w:type="pct"/>
        <w:tblCellSpacing w:w="0" w:type="auto"/>
        <w:tblBorders>
          <w:top w:val="none"/>
          <w:left w:val="none"/>
          <w:bottom w:val="none"/>
          <w:right w:val="none"/>
          <w:insideH w:val="none"/>
          <w:insideV w:val="none"/>
        </w:tblBorders>
        <w:tblLayout w:type="fixed"/>
      </w:tblPr>
      <w:tblGrid>
        <w:gridCol w:w="8261"/>
        <w:gridCol w:w="2928"/>
      </w:tblGrid>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tax due on 8,000 gallons B-11 or higher (8,000 ×.301)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$2,408.00</w:t>
            </w:r>
          </w:p>
        </w:tc>
      </w:tr>
      <w:tr>
        <w:trPr>
          <w:trHeight w:val="270"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Amount of Refund Allowable =</w:t>
            </w:r>
          </w:p>
        </w:tc>
        <w:tc>
          <w:tcPr>
            <w:tcW w:w="292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1"/>
              </w:rPr>
              <w:t> </w:t>
            </w:r>
          </w:p>
          <w:p>
            <w:pPr>
              <w:spacing w:before="0" w:after="0"/>
              <w:ind w:left="0"/>
              <w:jc w:val="right"/>
            </w:pPr>
            <w:r>
              <w:rPr>
                <w:rFonts w:ascii="Times New Roman" w:hAnsi="Times New Roman"/>
                <w:b w:val="false"/>
                <w:i w:val="false"/>
                <w:color w:val="000000"/>
                <w:sz w:val="21"/>
              </w:rPr>
              <w:t xml:space="preserve"> $96.00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Blending errors. Where a blending error occurs and an insufficient amount of biodiesel has been blended with petrodiesel so that the mixture fails to qualify as B-11 or higher as defined in rule </w:t>
      </w:r>
      <w:hyperlink r:id="rId13">
        <w:r>
          <w:rPr>
            <w:rStyle w:val="Hyperlink"/>
            <w:rFonts w:ascii="Times New Roman" w:hAnsi="Times New Roman"/>
            <w:b w:val="false"/>
            <w:i w:val="false"/>
            <w:color w:val="000000"/>
            <w:sz w:val="22"/>
          </w:rPr>
          <w:t>701—259.1</w:t>
        </w:r>
      </w:hyperlink>
      <w:r>
        <w:rPr>
          <w:rFonts w:ascii="Times New Roman" w:hAnsi="Times New Roman"/>
          <w:b w:val="false"/>
          <w:i w:val="false"/>
          <w:color w:val="000000"/>
          <w:sz w:val="22"/>
        </w:rPr>
        <w:t>(452A), a 1 percent tolerance applies in determining the tax on the blended product as described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amount of the biodiesel erroneously blended with petrodiesel is at least 10 percent of the total blended product by volume, the biodiesel and petrodiesel blended product is considered B-11 or higher and there is no penalty or assessment of additional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amount of biodiesel blended with petrodiesel is less than 10 percent of the total blended product by volume, the entire mixture is considered taxable diesel other than B-11 or higher and subject to tax at the prevailing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This paragraph applies only if a blender intends to produce B-11 or higher. If a blender does not intend to produce B-11 or higher when blending biodiesel and petrodiesel, and the mixture contains less than 11 percent biodiesel by volume, no error has occurred and the mixture is subject to tax as diesel other than B-11 or higher.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following formulas are used to compute blending errors:</w:t>
      </w:r>
    </w:p>
    <w:p>
      <w:pPr>
        <w:spacing w:before="0" w:after="0"/>
        <w:ind w:left="120"/>
        <w:jc w:val="both"/>
      </w:pPr>
      <w:r>
        <w:rPr>
          <w:rFonts w:ascii="Times New Roman" w:hAnsi="Times New Roman"/>
          <w:b w:val="false"/>
          <w:i w:val="false"/>
          <w:color w:val="000000"/>
          <w:sz w:val="22"/>
        </w:rPr>
        <w:t>Actual biodiesel + actual petrodiesel = total gallons of blended product</w:t>
      </w:r>
    </w:p>
    <w:p>
      <w:pPr>
        <w:spacing w:before="0" w:after="0"/>
        <w:ind w:left="120"/>
        <w:jc w:val="both"/>
      </w:pPr>
      <w:r>
        <w:rPr>
          <w:rFonts w:ascii="Times New Roman" w:hAnsi="Times New Roman"/>
          <w:b w:val="false"/>
          <w:i w:val="false"/>
          <w:color w:val="000000"/>
          <w:sz w:val="22"/>
        </w:rPr>
        <w:t>Total gallons of blended product × .1 = required biodiesel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Examples. The following factors are assumed for all examples:</w:t>
      </w:r>
    </w:p>
    <w:p>
      <w:pPr>
        <w:spacing w:before="0" w:after="0"/>
        <w:ind w:left="120"/>
        <w:jc w:val="both"/>
      </w:pPr>
      <w:r>
        <w:rPr>
          <w:rFonts w:ascii="Times New Roman" w:hAnsi="Times New Roman"/>
          <w:b w:val="false"/>
          <w:i w:val="false"/>
          <w:color w:val="000000"/>
          <w:sz w:val="22"/>
        </w:rPr>
        <w:t xml:space="preserve">The blender in each example intends to blend B-11 or higher. Figures are rounded to the nearest whole gallon; B-11 or higher is taxed at .301¢ per gallon; diesel other than B-11 or higher is taxed at .325¢ per gallon. The actual tax rates for the appropriate period are shown in </w:t>
      </w:r>
      <w:hyperlink r:id="rId14">
        <w:r>
          <w:rPr>
            <w:rStyle w:val="Hyperlink"/>
            <w:rFonts w:ascii="Times New Roman" w:hAnsi="Times New Roman"/>
            <w:b w:val="false"/>
            <w:i w:val="false"/>
            <w:color w:val="000000"/>
            <w:sz w:val="22"/>
          </w:rPr>
          <w:t>subrule 260.2(1)</w:t>
        </w:r>
      </w:hyperlink>
      <w:r>
        <w:rPr>
          <w:rFonts w:ascii="Times New Roman" w:hAnsi="Times New Roman"/>
          <w:b w:val="false"/>
          <w:i w:val="false"/>
          <w:color w:val="000000"/>
          <w:sz w:val="22"/>
        </w:rPr>
        <w:t xml:space="preserve">. Penalty and interest charges are not computed in the examples. </w:t>
      </w:r>
    </w:p>
    <w:tbl>
      <w:tblPr>
        <w:tblW w:w="5000" w:type="pct"/>
        <w:tblCellSpacing w:w="0" w:type="auto"/>
        <w:tblBorders>
          <w:top w:val="none"/>
          <w:left w:val="none"/>
          <w:bottom w:val="none"/>
          <w:right w:val="none"/>
          <w:insideH w:val="none"/>
          <w:insideV w:val="none"/>
        </w:tblBorders>
        <w:tblLayout w:type="fixed"/>
      </w:tblPr>
      <w:tblGrid>
        <w:gridCol w:w="3531"/>
        <w:gridCol w:w="597"/>
        <w:gridCol w:w="1664"/>
        <w:gridCol w:w="5397"/>
      </w:tblGrid>
      <w:tr>
        <w:trPr>
          <w:trHeight w:val="270"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EXAMPLE 1.</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Actual petrodiesel</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8,095</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w:t>
            </w:r>
          </w:p>
        </w:tc>
      </w:tr>
      <w:tr>
        <w:trPr>
          <w:trHeight w:val="270"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Actual biodiesel </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905</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w:t>
            </w:r>
          </w:p>
        </w:tc>
      </w:tr>
      <w:tr>
        <w:trPr>
          <w:trHeight w:val="270"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blended product</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9,000</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w:t>
            </w:r>
          </w:p>
        </w:tc>
      </w:tr>
      <w:tr>
        <w:trPr>
          <w:trHeight w:val="270"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9,000 ×.1</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900</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 required biodiesel</w:t>
            </w:r>
          </w:p>
        </w:tc>
      </w:tr>
    </w:tbl>
    <w:p>
      <w:pPr>
        <w:spacing w:before="0" w:after="0"/>
        <w:ind w:left="120"/>
        <w:jc w:val="both"/>
      </w:pPr>
      <w:r>
        <w:rPr>
          <w:rFonts w:ascii="Times New Roman" w:hAnsi="Times New Roman"/>
          <w:b w:val="false"/>
          <w:i w:val="false"/>
          <w:color w:val="000000"/>
          <w:sz w:val="22"/>
        </w:rPr>
        <w:t xml:space="preserve">The actual biodiesel (905 gallons) is more than the required biodiesel (900 gallons). Thus, the tax is applied according to </w:t>
      </w:r>
      <w:hyperlink r:id="rId15">
        <w:r>
          <w:rPr>
            <w:rStyle w:val="Hyperlink"/>
            <w:rFonts w:ascii="Times New Roman" w:hAnsi="Times New Roman"/>
            <w:b w:val="false"/>
            <w:i w:val="false"/>
            <w:color w:val="000000"/>
            <w:sz w:val="22"/>
          </w:rPr>
          <w:t>subparagraph 260.4(3)</w:t>
        </w:r>
      </w:hyperlink>
      <w:r>
        <w:rPr>
          <w:rFonts w:ascii="Times New Roman" w:hAnsi="Times New Roman"/>
          <w:b w:val="false"/>
          <w:i/>
          <w:color w:val="000000"/>
          <w:sz w:val="22"/>
        </w:rPr>
        <w:t>“c”</w:t>
      </w:r>
      <w:r>
        <w:rPr>
          <w:rFonts w:ascii="Times New Roman" w:hAnsi="Times New Roman"/>
          <w:b w:val="false"/>
          <w:i w:val="false"/>
          <w:color w:val="000000"/>
          <w:sz w:val="22"/>
        </w:rPr>
        <w:t>(1) as follows:</w:t>
      </w:r>
    </w:p>
    <w:tbl>
      <w:tblPr>
        <w:tblW w:w="5000" w:type="pct"/>
        <w:tblCellSpacing w:w="0" w:type="auto"/>
        <w:tblBorders>
          <w:top w:val="none"/>
          <w:left w:val="none"/>
          <w:bottom w:val="none"/>
          <w:right w:val="none"/>
          <w:insideH w:val="none"/>
          <w:insideV w:val="none"/>
        </w:tblBorders>
        <w:tblLayout w:type="fixed"/>
      </w:tblPr>
      <w:tblGrid>
        <w:gridCol w:w="5200"/>
        <w:gridCol w:w="533"/>
        <w:gridCol w:w="1600"/>
        <w:gridCol w:w="5333"/>
      </w:tblGrid>
      <w:tr>
        <w:trPr>
          <w:trHeight w:val="270" w:hRule="atLeast"/>
        </w:trPr>
        <w:tc>
          <w:tcPr>
            <w:tcW w:w="5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9,000 gal. of blended product ×.301</w:t>
            </w:r>
          </w:p>
        </w:tc>
        <w:tc>
          <w:tcPr>
            <w:tcW w:w="5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$2,709 tax on B-11 or higher</w:t>
            </w:r>
          </w:p>
        </w:tc>
      </w:tr>
    </w:tbl>
    <w:tbl>
      <w:tblPr>
        <w:tblW w:w="5000" w:type="pct"/>
        <w:tblCellSpacing w:w="0" w:type="auto"/>
        <w:tblBorders>
          <w:top w:val="none"/>
          <w:left w:val="none"/>
          <w:bottom w:val="none"/>
          <w:right w:val="none"/>
          <w:insideH w:val="none"/>
          <w:insideV w:val="none"/>
        </w:tblBorders>
        <w:tblLayout w:type="fixed"/>
      </w:tblPr>
      <w:tblGrid>
        <w:gridCol w:w="3531"/>
        <w:gridCol w:w="597"/>
        <w:gridCol w:w="1664"/>
        <w:gridCol w:w="5397"/>
      </w:tblGrid>
      <w:tr>
        <w:trPr>
          <w:trHeight w:val="27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EXAMPLE 2.</w:t>
            </w:r>
          </w:p>
        </w:tc>
      </w:tr>
      <w:tr>
        <w:trPr>
          <w:trHeight w:val="270"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Actual petrodiesel</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8,105</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w:t>
            </w:r>
          </w:p>
        </w:tc>
      </w:tr>
      <w:tr>
        <w:trPr>
          <w:trHeight w:val="270"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Actual biodiesel </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895</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w:t>
            </w:r>
          </w:p>
        </w:tc>
      </w:tr>
      <w:tr>
        <w:trPr>
          <w:trHeight w:val="270"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blended product</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9,000</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w:t>
            </w:r>
          </w:p>
        </w:tc>
      </w:tr>
      <w:tr>
        <w:trPr>
          <w:trHeight w:val="270"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9,000 ×.1 </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900</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 required biodiesel</w:t>
            </w:r>
          </w:p>
        </w:tc>
      </w:tr>
    </w:tbl>
    <w:p>
      <w:pPr>
        <w:spacing w:before="0" w:after="0"/>
        <w:ind w:left="120"/>
        <w:jc w:val="both"/>
      </w:pPr>
      <w:r>
        <w:rPr>
          <w:rFonts w:ascii="Times New Roman" w:hAnsi="Times New Roman"/>
          <w:b w:val="false"/>
          <w:i w:val="false"/>
          <w:color w:val="000000"/>
          <w:sz w:val="22"/>
        </w:rPr>
        <w:t xml:space="preserve">The actual biodiesel (895 gallons) is less than the required biodiesel (900 gallons). Thus, the tax is applied according to </w:t>
      </w:r>
      <w:hyperlink r:id="rId16">
        <w:r>
          <w:rPr>
            <w:rStyle w:val="Hyperlink"/>
            <w:rFonts w:ascii="Times New Roman" w:hAnsi="Times New Roman"/>
            <w:b w:val="false"/>
            <w:i w:val="false"/>
            <w:color w:val="000000"/>
            <w:sz w:val="22"/>
          </w:rPr>
          <w:t>subparagraph 260.4(3)</w:t>
        </w:r>
      </w:hyperlink>
      <w:r>
        <w:rPr>
          <w:rFonts w:ascii="Times New Roman" w:hAnsi="Times New Roman"/>
          <w:b w:val="false"/>
          <w:i/>
          <w:color w:val="000000"/>
          <w:sz w:val="22"/>
        </w:rPr>
        <w:t>“c”</w:t>
      </w:r>
      <w:r>
        <w:rPr>
          <w:rFonts w:ascii="Times New Roman" w:hAnsi="Times New Roman"/>
          <w:b w:val="false"/>
          <w:i w:val="false"/>
          <w:color w:val="000000"/>
          <w:sz w:val="22"/>
        </w:rPr>
        <w:t>(2) as follows:</w:t>
      </w:r>
    </w:p>
    <w:tbl>
      <w:tblPr>
        <w:tblW w:w="5000" w:type="pct"/>
        <w:tblCellSpacing w:w="0" w:type="auto"/>
        <w:tblBorders>
          <w:top w:val="none"/>
          <w:left w:val="none"/>
          <w:bottom w:val="none"/>
          <w:right w:val="none"/>
          <w:insideH w:val="none"/>
          <w:insideV w:val="none"/>
        </w:tblBorders>
        <w:tblLayout w:type="fixed"/>
      </w:tblPr>
      <w:tblGrid>
        <w:gridCol w:w="4798"/>
        <w:gridCol w:w="562"/>
        <w:gridCol w:w="1600"/>
        <w:gridCol w:w="5333"/>
      </w:tblGrid>
      <w:tr>
        <w:trPr>
          <w:trHeight w:val="270" w:hRule="atLeast"/>
        </w:trPr>
        <w:tc>
          <w:tcPr>
            <w:tcW w:w="4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9,000 gal. of blended product ×.325</w:t>
            </w:r>
          </w:p>
        </w:tc>
        <w:tc>
          <w:tcPr>
            <w:tcW w:w="5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$2,925 tax on diesel other than B-11 or higher</w:t>
            </w:r>
          </w:p>
        </w:tc>
      </w:tr>
    </w:tbl>
    <w:tbl>
      <w:tblPr>
        <w:tblW w:w="5000" w:type="pct"/>
        <w:tblCellSpacing w:w="0" w:type="auto"/>
        <w:tblBorders>
          <w:top w:val="none"/>
          <w:left w:val="none"/>
          <w:bottom w:val="none"/>
          <w:right w:val="none"/>
          <w:insideH w:val="none"/>
          <w:insideV w:val="none"/>
        </w:tblBorders>
        <w:tblLayout w:type="fixed"/>
      </w:tblPr>
      <w:tblGrid>
        <w:gridCol w:w="3531"/>
        <w:gridCol w:w="597"/>
        <w:gridCol w:w="1664"/>
        <w:gridCol w:w="5397"/>
      </w:tblGrid>
      <w:tr>
        <w:trPr>
          <w:trHeight w:val="27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EXAMPLE 3.</w:t>
            </w:r>
          </w:p>
        </w:tc>
      </w:tr>
      <w:tr>
        <w:trPr>
          <w:trHeight w:val="1200"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A blender erroneously mixes 5,000 gallons of B-2 with 4,500 gallons of B-20 with the intent of creating B-11 or higher. 5,000 gallons of B-2 contains 100 gallons (2%) of biodiesel. 4,500 gallons of B-20 contains 900 gallons (20%) of biodiesel. Thus, the 9,500 gallons (4,500 + 5,000) of blended product includes 1,000 gallons (100 + 900) of biodiesel and 8,500 gallons (9,500 – 1,000) of petrodiesel.</w:t>
            </w:r>
          </w:p>
        </w:tc>
      </w:tr>
      <w:tr>
        <w:trPr>
          <w:trHeight w:val="270"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Actual petrodiesel</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8,500</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w:t>
            </w:r>
          </w:p>
        </w:tc>
      </w:tr>
      <w:tr>
        <w:trPr>
          <w:trHeight w:val="270"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Actual biodiesel </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1,000</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w:t>
            </w:r>
          </w:p>
        </w:tc>
      </w:tr>
      <w:tr>
        <w:trPr>
          <w:trHeight w:val="270"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blended product</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9,500</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w:t>
            </w:r>
          </w:p>
        </w:tc>
      </w:tr>
      <w:tr>
        <w:trPr>
          <w:trHeight w:val="270"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9,500 ×.1</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950</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gal. required biodiesel</w:t>
            </w:r>
          </w:p>
        </w:tc>
      </w:tr>
    </w:tbl>
    <w:p>
      <w:pPr>
        <w:spacing w:before="0" w:after="0"/>
        <w:ind w:left="120"/>
        <w:jc w:val="both"/>
      </w:pPr>
      <w:r>
        <w:rPr>
          <w:rFonts w:ascii="Times New Roman" w:hAnsi="Times New Roman"/>
          <w:b w:val="false"/>
          <w:i w:val="false"/>
          <w:color w:val="000000"/>
          <w:sz w:val="22"/>
        </w:rPr>
        <w:t xml:space="preserve">The actual biodiesel (1,000 gallons) is greater than the required biodiesel (950 gallons), which means that the entire blend is considered B-11 or higher and the tax is applied according to </w:t>
      </w:r>
      <w:hyperlink r:id="rId17">
        <w:r>
          <w:rPr>
            <w:rStyle w:val="Hyperlink"/>
            <w:rFonts w:ascii="Times New Roman" w:hAnsi="Times New Roman"/>
            <w:b w:val="false"/>
            <w:i w:val="false"/>
            <w:color w:val="000000"/>
            <w:sz w:val="22"/>
          </w:rPr>
          <w:t>subparagraph 260.4(3)</w:t>
        </w:r>
      </w:hyperlink>
      <w:r>
        <w:rPr>
          <w:rFonts w:ascii="Times New Roman" w:hAnsi="Times New Roman"/>
          <w:b w:val="false"/>
          <w:i/>
          <w:color w:val="000000"/>
          <w:sz w:val="22"/>
        </w:rPr>
        <w:t>“c”</w:t>
      </w:r>
      <w:r>
        <w:rPr>
          <w:rFonts w:ascii="Times New Roman" w:hAnsi="Times New Roman"/>
          <w:b w:val="false"/>
          <w:i w:val="false"/>
          <w:color w:val="000000"/>
          <w:sz w:val="22"/>
        </w:rPr>
        <w:t>(1) as follows:</w:t>
      </w:r>
    </w:p>
    <w:tbl>
      <w:tblPr>
        <w:tblW w:w="5000" w:type="pct"/>
        <w:tblCellSpacing w:w="0" w:type="auto"/>
        <w:tblBorders>
          <w:top w:val="none"/>
          <w:left w:val="none"/>
          <w:bottom w:val="none"/>
          <w:right w:val="none"/>
          <w:insideH w:val="none"/>
          <w:insideV w:val="none"/>
        </w:tblBorders>
        <w:tblLayout w:type="fixed"/>
      </w:tblPr>
      <w:tblGrid>
        <w:gridCol w:w="4738"/>
        <w:gridCol w:w="533"/>
        <w:gridCol w:w="1600"/>
        <w:gridCol w:w="5333"/>
      </w:tblGrid>
      <w:tr>
        <w:trPr>
          <w:trHeight w:val="270" w:hRule="atLeast"/>
        </w:trPr>
        <w:tc>
          <w:tcPr>
            <w:tcW w:w="47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9,500 gal. of blended product ×.301</w:t>
            </w:r>
          </w:p>
        </w:tc>
        <w:tc>
          <w:tcPr>
            <w:tcW w:w="5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16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 xml:space="preserve"> $2,859.50</w:t>
            </w:r>
          </w:p>
        </w:tc>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tax on B-11 or higher</w:t>
            </w:r>
          </w:p>
        </w:tc>
      </w:tr>
    </w:tbl>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2015 Iowa Acts, Senate File 257</w:t>
      </w:r>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2247C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5842C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260.2.pdf" Type="http://schemas.openxmlformats.org/officeDocument/2006/relationships/hyperlink" Id="rId4"/>
    <Relationship TargetMode="External" Target="https://www.legis.iowa.gov/docs/iac/rule/701.260.2.pdf" Type="http://schemas.openxmlformats.org/officeDocument/2006/relationships/hyperlink" Id="rId5"/>
    <Relationship TargetMode="External" Target="https://www.legis.iowa.gov/docs/iac/rule/701.260.2.pdf" Type="http://schemas.openxmlformats.org/officeDocument/2006/relationships/hyperlink" Id="rId6"/>
    <Relationship TargetMode="External" Target="https://www.legis.iowa.gov/docs/iac/rule/701.260.2.pdf" Type="http://schemas.openxmlformats.org/officeDocument/2006/relationships/hyperlink" Id="rId7"/>
    <Relationship TargetMode="External" Target="https://www.legis.iowa.gov/docs/iac/rule/701.260.2.pdf" Type="http://schemas.openxmlformats.org/officeDocument/2006/relationships/hyperlink" Id="rId8"/>
    <Relationship TargetMode="External" Target="https://www.legis.iowa.gov/docs/iac/rule/701.260.4.pdf" Type="http://schemas.openxmlformats.org/officeDocument/2006/relationships/hyperlink" Id="rId9"/>
    <Relationship TargetMode="External" Target="https://www.legis.iowa.gov/docs/iac/rule/701.260.4.pdf" Type="http://schemas.openxmlformats.org/officeDocument/2006/relationships/hyperlink" Id="rId10"/>
    <Relationship TargetMode="External" Target="https://www.legis.iowa.gov/docs/iac/rule/701.260.2.pdf" Type="http://schemas.openxmlformats.org/officeDocument/2006/relationships/hyperlink" Id="rId11"/>
    <Relationship TargetMode="External" Target="https://www.legis.iowa.gov/docs/iac/rule/701.260.2.pdf" Type="http://schemas.openxmlformats.org/officeDocument/2006/relationships/hyperlink" Id="rId12"/>
    <Relationship TargetMode="External" Target="https://www.legis.iowa.gov/docs/iac/rule/701.259.1.pdf" Type="http://schemas.openxmlformats.org/officeDocument/2006/relationships/hyperlink" Id="rId13"/>
    <Relationship TargetMode="External" Target="https://www.legis.iowa.gov/docs/iac/rule/701.260.2.pdf" Type="http://schemas.openxmlformats.org/officeDocument/2006/relationships/hyperlink" Id="rId14"/>
    <Relationship TargetMode="External" Target="https://www.legis.iowa.gov/docs/iac/rule/701.260.4.pdf" Type="http://schemas.openxmlformats.org/officeDocument/2006/relationships/hyperlink" Id="rId15"/>
    <Relationship TargetMode="External" Target="https://www.legis.iowa.gov/docs/iac/rule/701.260.4.pdf" Type="http://schemas.openxmlformats.org/officeDocument/2006/relationships/hyperlink" Id="rId16"/>
    <Relationship TargetMode="External" Target="https://www.legis.iowa.gov/docs/iac/rule/701.260.4.pdf" Type="http://schemas.openxmlformats.org/officeDocument/2006/relationships/hyperlink" Id="rId17"/>
    <Relationship TargetMode="External" Target="https://www.legis.iowa.gov/docs/ico/chapter/452A.8.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