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701—260.2</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rates—time tax attaches—responsible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260.2(1)</w:t>
      </w:r>
      <w:r>
        <w:rPr>
          <w:rFonts w:ascii="Times New Roman" w:hAnsi="Times New Roman"/>
          <w:b w:val="false"/>
          <w:i w:val="false"/>
          <w:color w:val="000000"/>
          <w:sz w:val="22"/>
        </w:rPr>
        <w:t> </w:t>
      </w:r>
      <w:r>
        <w:rPr>
          <w:rFonts w:ascii="Times New Roman" w:hAnsi="Times New Roman"/>
          <w:b w:val="false"/>
          <w:i w:val="false"/>
          <w:color w:val="000000"/>
          <w:sz w:val="22"/>
        </w:rPr>
        <w:t>The following rates of tax apply to the use of fuel in operating motor vehicles and aircraft:</w:t>
      </w:r>
    </w:p>
    <w:tbl>
      <w:tblPr>
        <w:tblW w:w="5000" w:type="pct"/>
        <w:tblCellSpacing w:w="0" w:type="auto"/>
        <w:tblBorders>
          <w:top w:val="none"/>
          <w:left w:val="none"/>
          <w:bottom w:val="none"/>
          <w:right w:val="none"/>
          <w:insideH w:val="none"/>
          <w:insideV w:val="none"/>
        </w:tblBorders>
        <w:tblLayout w:type="fixed"/>
      </w:tblPr>
      <w:tblGrid>
        <w:gridCol w:w="4216"/>
        <w:gridCol w:w="121"/>
        <w:gridCol w:w="7067"/>
      </w:tblGrid>
      <w:tr>
        <w:trPr>
          <w:trHeight w:val="1200"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Gasoline</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30.7¢ per gallon (for July 1, 2016, through June 30, 2017)</w:t>
            </w:r>
            <w:r>
              <w:br/>
            </w:r>
            <w:r>
              <w:rPr>
                <w:rFonts w:ascii="Times New Roman" w:hAnsi="Times New Roman"/>
                <w:b w:val="false"/>
                <w:i w:val="false"/>
                <w:color w:val="000000"/>
                <w:sz w:val="21"/>
              </w:rPr>
              <w:t>30.5¢ per gallon (for July 1, 2017, through June 30, 2018)</w:t>
            </w:r>
            <w:r>
              <w:br/>
            </w:r>
            <w:r>
              <w:rPr>
                <w:rFonts w:ascii="Times New Roman" w:hAnsi="Times New Roman"/>
                <w:b w:val="false"/>
                <w:i w:val="false"/>
                <w:color w:val="000000"/>
                <w:sz w:val="21"/>
              </w:rPr>
              <w:t>30.7¢ per gallon (for July 1, 2018, through June 30, 2019)</w:t>
            </w:r>
            <w:r>
              <w:br/>
            </w:r>
            <w:r>
              <w:rPr>
                <w:rFonts w:ascii="Times New Roman" w:hAnsi="Times New Roman"/>
                <w:b w:val="false"/>
                <w:i w:val="false"/>
                <w:color w:val="000000"/>
                <w:sz w:val="21"/>
              </w:rPr>
              <w:t xml:space="preserve">30.5¢ per gallon (for July 1, 2019, through June 30, 2020) </w:t>
            </w:r>
            <w:r>
              <w:br/>
            </w:r>
            <w:r>
              <w:rPr>
                <w:rFonts w:ascii="Times New Roman" w:hAnsi="Times New Roman"/>
                <w:b w:val="false"/>
                <w:i w:val="false"/>
                <w:color w:val="000000"/>
                <w:sz w:val="21"/>
              </w:rPr>
              <w:t>30¢ per gallon (beginning July 1, 2020)</w:t>
            </w:r>
          </w:p>
        </w:tc>
      </w:tr>
      <w:tr>
        <w:trPr>
          <w:trHeight w:val="270"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Ethanol blended gasoline</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29¢ per gallon (for July 1, 2016, through June 30, 2020)</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Ethanol blended gasoline E-10 to E-14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 per gallon (beginning July 1, 2020)</w:t>
            </w:r>
          </w:p>
        </w:tc>
      </w:tr>
      <w:tr>
        <w:trPr>
          <w:trHeight w:val="270"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E-85 gasoline</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29¢ per gallon (for July 1, 2016, through June 30, 2020)</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Ethanol blended gasoline E-15 or higher</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24¢ per gallon (beginning July 1, 2020)</w:t>
            </w:r>
          </w:p>
        </w:tc>
      </w:tr>
      <w:tr>
        <w:trPr>
          <w:trHeight w:val="270"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Aviation gasoline</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 per gallon (beginning July 1, 1988)</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Diesel fuel other than B-11 or higher</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22.5¢ per gallon (on and before February 28, 2015)</w:t>
            </w:r>
            <w:r>
              <w:br/>
            </w:r>
            <w:r>
              <w:rPr>
                <w:rFonts w:ascii="Times New Roman" w:hAnsi="Times New Roman"/>
                <w:b w:val="false"/>
                <w:i w:val="false"/>
                <w:color w:val="000000"/>
                <w:sz w:val="21"/>
              </w:rPr>
              <w:t>32.5¢ per gallon (beginning March 1, 2015)</w:t>
            </w:r>
            <w:r>
              <w:br/>
            </w:r>
          </w:p>
        </w:tc>
      </w:tr>
      <w:tr>
        <w:trPr>
          <w:trHeight w:val="97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Biodiesel blended fuel (B-11 or higher)</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29.5¢ per gallon (for July 1, 2015, through June 30, 2020) </w:t>
            </w:r>
            <w:r>
              <w:br/>
            </w:r>
            <w:r>
              <w:rPr>
                <w:rFonts w:ascii="Times New Roman" w:hAnsi="Times New Roman"/>
                <w:b w:val="false"/>
                <w:i w:val="false"/>
                <w:color w:val="000000"/>
                <w:sz w:val="21"/>
              </w:rPr>
              <w:t>30.1¢ per gallon (for July 1, 2020, through June 30, 2021)</w:t>
            </w:r>
            <w:r>
              <w:br/>
            </w:r>
            <w:r>
              <w:rPr>
                <w:rFonts w:ascii="Times New Roman" w:hAnsi="Times New Roman"/>
                <w:b w:val="false"/>
                <w:i w:val="false"/>
                <w:color w:val="000000"/>
                <w:sz w:val="21"/>
              </w:rPr>
              <w:t>30.4¢ per gallon (for July 1, 2021, through June 30, 2022)</w:t>
            </w:r>
            <w:r>
              <w:br/>
            </w:r>
            <w:r>
              <w:rPr>
                <w:rFonts w:ascii="Times New Roman" w:hAnsi="Times New Roman"/>
                <w:b w:val="false"/>
                <w:i w:val="false"/>
                <w:color w:val="000000"/>
                <w:sz w:val="21"/>
              </w:rPr>
              <w:t>30.1¢ per gallon (beginning July 1, 2022)</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Aviation jet fuel</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per gallon (on and before February 28, 2015)</w:t>
            </w:r>
            <w:r>
              <w:br/>
            </w:r>
            <w:r>
              <w:rPr>
                <w:rFonts w:ascii="Times New Roman" w:hAnsi="Times New Roman"/>
                <w:b w:val="false"/>
                <w:i w:val="false"/>
                <w:color w:val="000000"/>
                <w:sz w:val="21"/>
              </w:rPr>
              <w:t>5¢ per gallon (beginning March 1, 2015)</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L.P.G.</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 per gallon (on and before February 28, 2015)</w:t>
            </w:r>
            <w:r>
              <w:br/>
            </w:r>
            <w:r>
              <w:rPr>
                <w:rFonts w:ascii="Times New Roman" w:hAnsi="Times New Roman"/>
                <w:b w:val="false"/>
                <w:i w:val="false"/>
                <w:color w:val="000000"/>
                <w:sz w:val="21"/>
              </w:rPr>
              <w:t>30¢ per gallon (beginning March 1, 2015)</w:t>
            </w:r>
          </w:p>
        </w:tc>
      </w:tr>
      <w:tr>
        <w:trPr>
          <w:trHeight w:val="73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C.N.G.</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 per 100 cu. ft. (on and before June 30, 2014)</w:t>
            </w:r>
            <w:r>
              <w:br/>
            </w:r>
            <w:r>
              <w:rPr>
                <w:rFonts w:ascii="Times New Roman" w:hAnsi="Times New Roman"/>
                <w:b w:val="false"/>
                <w:i w:val="false"/>
                <w:color w:val="000000"/>
                <w:sz w:val="21"/>
              </w:rPr>
              <w:t>21¢ per gallon (for July 1, 2014, through February 28, 2015)</w:t>
            </w:r>
            <w:r>
              <w:br/>
            </w:r>
            <w:r>
              <w:rPr>
                <w:rFonts w:ascii="Times New Roman" w:hAnsi="Times New Roman"/>
                <w:b w:val="false"/>
                <w:i w:val="false"/>
                <w:color w:val="000000"/>
                <w:sz w:val="21"/>
              </w:rPr>
              <w:t>31¢ per gallon (beginning March 1, 2015)</w:t>
            </w:r>
          </w:p>
        </w:tc>
      </w:tr>
      <w:tr>
        <w:trPr>
          <w:trHeight w:val="495" w:hRule="atLeast"/>
        </w:trPr>
        <w:tc>
          <w:tcPr>
            <w:tcW w:w="4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L.N.G.</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22.5¢ per gallon (on and before February 28, 2015)</w:t>
            </w:r>
            <w:r>
              <w:br/>
            </w:r>
            <w:r>
              <w:rPr>
                <w:rFonts w:ascii="Times New Roman" w:hAnsi="Times New Roman"/>
                <w:b w:val="false"/>
                <w:i w:val="false"/>
                <w:color w:val="000000"/>
                <w:sz w:val="21"/>
              </w:rPr>
              <w:t>32.5¢ per gallon (beginning March 1, 2015)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260.2(2)</w:t>
      </w:r>
      <w:r>
        <w:rPr>
          <w:rFonts w:ascii="Times New Roman" w:hAnsi="Times New Roman"/>
          <w:b w:val="false"/>
          <w:i w:val="false"/>
          <w:color w:val="000000"/>
          <w:sz w:val="22"/>
        </w:rPr>
        <w:t> </w:t>
      </w:r>
      <w:r>
        <w:rPr>
          <w:rFonts w:ascii="Times New Roman" w:hAnsi="Times New Roman"/>
          <w:b w:val="false"/>
          <w:i/>
          <w:color w:val="000000"/>
          <w:sz w:val="22"/>
        </w:rPr>
        <w:t xml:space="preserve">Fuel distribution percentages.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Ethanol distribution percentage.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this paragraph shall apply to the excise tax imposed on each gallon of motor fuel used for any purpose for the privilege of operating motor vehicles in this state. An excise tax of 30 cents is imposed on each gallon of motor fuel other than ethanol blended gasoline classified as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and after July 1, 2026, an excise tax of 30 cents is imposed on each gallon of ethanol blended gasoline classified as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July 1, 2026, the rate of the excise tax on ethanol blended gasoline classified as E-15 or higher shall be based on the ethanol distribution percentage as specified in Iowa Code section </w:t>
      </w:r>
      <w:hyperlink r:id="rId4">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The ethanol distribution percentage is the number of gallons of ethanol blended gasoline classified as E-15 or higher that are distributed in this state as expressed as a percentage of the number of gallons of motor fuel, excluding aviation gasoline, distributed in this state. The department shall determine the percentage for each determination period beginning January 1 and ending December 31 based on data from reports filed pursuant to Iowa Code section </w:t>
      </w:r>
      <w:hyperlink r:id="rId5">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xml:space="preserve">. The rate for the excise tax shall apply for the period beginning July 1 and ending June 30 following the end of the determination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Biodiesel distribution percentage.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the rate of the excise tax on each gallon of special fuel for diesel engines of motor vehicles used for any purpose for the privilege of operating motor vehicles in this state, other than biodiesel blended fuel classified as B-11 or higher, is 32.5 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this paragraph, this paragraph shall apply to the excise tax imposed on each gallon of biodiesel blended fuel classified as B-11 or higher used for any purpose for the privilege of operating motor vehicles in this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and after July 1, 2026, the rate of the excise tax on each gallon of biodiesel blended fuel classified as B-11 or higher is 32.5 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July 1, 2026, the rate of the excise tax shall be based on the biodiesel distribution percentage as specified in Iowa Code section </w:t>
      </w:r>
      <w:hyperlink r:id="rId6">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The biodiesel distribution percentage is the number of gallons of biodiesel blended fuel classified as B-11 or higher that is distributed in this state as expressed as a percentage of the number of gallons of special fuel for diesel engines of motor vehicles distributed in this state. The department shall determine the percentage for each determination period beginning January 1 and ending December 31 based on data from reports filed pursuant to Iowa Code section </w:t>
      </w:r>
      <w:hyperlink r:id="rId7">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xml:space="preserve">. The rate for the excise tax shall apply for the period beginning July 1 and ending June 30 following the end of the determination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determination period for the biodiesel distribution percentage is January through December each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Legislative review. </w:t>
      </w:r>
      <w:r>
        <w:rPr>
          <w:rFonts w:ascii="Times New Roman" w:hAnsi="Times New Roman"/>
          <w:b w:val="false"/>
          <w:i w:val="false"/>
          <w:color w:val="000000"/>
          <w:sz w:val="22"/>
        </w:rPr>
        <w:t>The ethanol distribution percentage, the biodiesel distribution percentage, and the corresponding excise tax rates are subject to legislative review at least every five years. The review is based upon a fuel distribution percentage formula status report, which contains the recommendations of a legislative interim committee appointed to conduct a review of the fuel distribution percentage formulas. The report is prepared with the assistance of the Iowa department of revenue and the Iowa department of transportation. The report includes recommendations for changes or revisions to the fuel distribution percentage formulas based upon advances in technology, fuel use trends, and fuel price fluctuations observed during the preceding five-year interval; an analysis of the operation of the fuel distribution percentage formulas during the preceding five-year interval; and a summary of issues that have arisen since the previous review and potential approaches for resolution of those issues. The first report will be submitted to the general assembly no later than January 1, 2020, with subsequent reports developed and submitted by January 1 at least every fifth year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260.2(3)</w:t>
      </w:r>
      <w:r>
        <w:rPr>
          <w:rFonts w:ascii="Times New Roman" w:hAnsi="Times New Roman"/>
          <w:b w:val="false"/>
          <w:i w:val="false"/>
          <w:color w:val="000000"/>
          <w:sz w:val="22"/>
        </w:rPr>
        <w:t> </w:t>
      </w:r>
      <w:r>
        <w:rPr>
          <w:rFonts w:ascii="Times New Roman" w:hAnsi="Times New Roman"/>
          <w:b w:val="false"/>
          <w:i w:val="false"/>
          <w:color w:val="000000"/>
          <w:sz w:val="22"/>
        </w:rPr>
        <w:t>The tax attaches when the fuel is withdrawn from a terminal or imported into Iowa. The tax is payable to the department by the supplier, restrictive supplier, importer, blender, or any person who owns the fuel at the time it is brought into the state by a restrictive supplier or importer or any other person who possesses taxable fuel upon which the tax has not been paid. The tax is to be remitted to the department by a supplier, restrictive supplier, or blender by the last day of the month following the month in which the fuel is withdrawn from a terminal or imported. The tax is to be remitted by an importer by the last day of the month for fuel imported in the first 15 days of the month and by the fifteenth day of the following month for fuel imported after the fifteenth day of the previous month. Nonlicensees who possess taxable fuel upon which the tax has not been paid must file returns and pay the tax the same as a restrictive supplier (monthly). All licensees must make payment by electronic funds transfer (see publication 90-201 for EFT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260.2(4)</w:t>
      </w:r>
      <w:r>
        <w:rPr>
          <w:rFonts w:ascii="Times New Roman" w:hAnsi="Times New Roman"/>
          <w:b w:val="false"/>
          <w:i w:val="false"/>
          <w:color w:val="000000"/>
          <w:sz w:val="22"/>
        </w:rPr>
        <w:t> </w:t>
      </w:r>
      <w:r>
        <w:rPr>
          <w:rFonts w:ascii="Times New Roman" w:hAnsi="Times New Roman"/>
          <w:b w:val="false"/>
          <w:i w:val="false"/>
          <w:color w:val="000000"/>
          <w:sz w:val="22"/>
        </w:rPr>
        <w:t>Persons having title to motor fuel, ethanol blended gasoline, undyed special fuel, compressed natural gas, liquefied natural gas, or liquefied petroleum gas in storage and held for sale on the effective date of an increase in the excise tax rate imposed on motor fuel, ethanol blended gasoline, undyed special fuel, compressed natural gas, liquefied natural gas, or liquefied petroleum gas shall be subject to an inventory tax based upon the gallonage in storage as of the close of the business day preceding the effective date of the increased excise tax rate of motor fuel, ethanol blended gasoline, undyed special fuel, compressed natural gas, liquefied natural gas, or liquefied petroleum gas which will be subject to the increased excise tax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subject to the tax imposed under this subrule shall take an inventory to determine the gallonage in storage for purposes of determining the tax and shall report the gallonage and pay the tax due within 30 days of the prescribed inventory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inventory tax is equal to the inventory tax rate times the gallonage in storage. The inventory tax rate is equal to the increased excise tax rate less the previous excise tax rate. The inventory tax does not apply to an increase in the tax rate of a specified fuel, except for compressed natural gas, unless the increase in the tax rate of that fuel is in excess of one-half cent per gallon.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452A.85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8225B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0399C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1442C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2698C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3146C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 xml:space="preserve">; </w:t>
      </w:r>
      <w:r>
        <w:rPr>
          <w:rFonts w:ascii="Times New Roman" w:hAnsi="Times New Roman"/>
          <w:b/>
          <w:i w:val="false"/>
          <w:color w:val="000000"/>
          <w:sz w:val="16"/>
        </w:rPr>
        <w:t>ARC 4252C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i w:val="false"/>
          <w:color w:val="000000"/>
          <w:sz w:val="16"/>
        </w:rPr>
        <w:t>ARC 4585C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6393C</w:t>
      </w:r>
      <w:r>
        <w:rPr>
          <w:rFonts w:ascii="Times New Roman" w:hAnsi="Times New Roman"/>
          <w:b w:val="false"/>
          <w:i w:val="false"/>
          <w:color w:val="000000"/>
          <w:sz w:val="16"/>
        </w:rPr>
        <w:t>, IAB 6/29/22, effective 8/3/22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3.pdf" Type="http://schemas.openxmlformats.org/officeDocument/2006/relationships/hyperlink" Id="rId4"/>
    <Relationship TargetMode="External" Target="https://www.legis.iowa.gov/docs/ico/chapter/452A.33.pdf" Type="http://schemas.openxmlformats.org/officeDocument/2006/relationships/hyperlink" Id="rId5"/>
    <Relationship TargetMode="External" Target="https://www.legis.iowa.gov/docs/ico/chapter/452A.3.pdf" Type="http://schemas.openxmlformats.org/officeDocument/2006/relationships/hyperlink" Id="rId6"/>
    <Relationship TargetMode="External" Target="https://www.legis.iowa.gov/docs/ico/chapter/452A.33.pdf" Type="http://schemas.openxmlformats.org/officeDocument/2006/relationships/hyperlink" Id="rId7"/>
    <Relationship TargetMode="External" Target="https://www.legis.iowa.gov/docs/ico/chapter/452A.3.pdf" Type="http://schemas.openxmlformats.org/officeDocument/2006/relationships/hyperlink" Id="rId8"/>
    <Relationship TargetMode="External" Target="https://www.legis.iowa.gov/docs/ico/chapter/452A.8.pdf" Type="http://schemas.openxmlformats.org/officeDocument/2006/relationships/hyperlink" Id="rId9"/>
    <Relationship TargetMode="External" Target="https://www.legis.iowa.gov/docs/ico/chapter/452A.8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