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701—260.13</w:t>
      </w:r>
      <w:r>
        <w:rPr>
          <w:rFonts w:ascii="Times New Roman" w:hAnsi="Times New Roman"/>
          <w:b/>
          <w:i w:val="false"/>
          <w:color w:val="000000"/>
          <w:sz w:val="22"/>
        </w:rPr>
        <w:t xml:space="preserve">(452A) </w:t>
      </w:r>
      <w:r>
        <w:rPr>
          <w:rFonts w:ascii="Times New Roman" w:hAnsi="Times New Roman"/>
          <w:b/>
          <w:i w:val="false"/>
          <w:color w:val="000000"/>
          <w:sz w:val="22"/>
        </w:rPr>
        <w:t xml:space="preserve">Reduction of refund—sales and use tax. </w:t>
      </w:r>
      <w:r>
        <w:rPr>
          <w:rFonts w:ascii="Times New Roman" w:hAnsi="Times New Roman"/>
          <w:b w:val="false"/>
          <w:i w:val="false"/>
          <w:color w:val="000000"/>
          <w:sz w:val="22"/>
        </w:rPr>
        <w:t xml:space="preserve">Under Iowa Code section </w:t>
      </w:r>
      <w:hyperlink r:id="rId4">
        <w:r>
          <w:rPr>
            <w:rStyle w:val="Hyperlink"/>
            <w:rFonts w:ascii="Times New Roman" w:hAnsi="Times New Roman"/>
            <w:b w:val="false"/>
            <w:i w:val="false"/>
            <w:color w:val="000000"/>
            <w:sz w:val="22"/>
          </w:rPr>
          <w:t>423.3(56)</w:t>
        </w:r>
      </w:hyperlink>
      <w:r>
        <w:rPr>
          <w:rFonts w:ascii="Times New Roman" w:hAnsi="Times New Roman"/>
          <w:b w:val="false"/>
          <w:i w:val="false"/>
          <w:color w:val="000000"/>
          <w:sz w:val="22"/>
        </w:rPr>
        <w:t xml:space="preserve">, the sales price from the sale of motor fuel, special fuel, and electric fuel consumed for highway use or in watercraft or aircraft where the fuel tax has been imposed and paid, and no refund has been or will be allowed, is exempt from Iowa sales and use tax. Therefore, unless the fuel is used for some other exempt purpose under Iowa Code section </w:t>
      </w:r>
      <w:hyperlink r:id="rId5">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(e.g., used for processing, used for agricultural purposes, used by an exempt government entity, used by a private nonprofit educational institution), or the fuel is lost through a casualty, the refund of taxes on motor fuel, special fuel, or electric fuel will be reduced by the applicable sales and use tax. Rule </w:t>
      </w:r>
      <w:hyperlink r:id="rId6">
        <w:r>
          <w:rPr>
            <w:rStyle w:val="Hyperlink"/>
            <w:rFonts w:ascii="Times New Roman" w:hAnsi="Times New Roman"/>
            <w:b w:val="false"/>
            <w:i w:val="false"/>
            <w:color w:val="000000"/>
            <w:sz w:val="22"/>
          </w:rPr>
          <w:t>701—220.2</w:t>
        </w:r>
      </w:hyperlink>
      <w:r>
        <w:rPr>
          <w:rFonts w:ascii="Times New Roman" w:hAnsi="Times New Roman"/>
          <w:b w:val="false"/>
          <w:i w:val="false"/>
          <w:color w:val="000000"/>
          <w:sz w:val="22"/>
        </w:rPr>
        <w:t xml:space="preserve">(423) contains more information about sales tax. The sales price upon which the sales and use tax will be applied shall include all federal excise taxes but will not include the Iowa fuel tax. </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2247C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3.pdf" Type="http://schemas.openxmlformats.org/officeDocument/2006/relationships/hyperlink" Id="rId4"/>
    <Relationship TargetMode="External" Target="https://www.legis.iowa.gov/docs/ico/chapter/423.3.pdf" Type="http://schemas.openxmlformats.org/officeDocument/2006/relationships/hyperlink" Id="rId5"/>
    <Relationship TargetMode="External" Target="https://www.legis.iowa.gov/docs/iac/rule/701.220.2.pdf" Type="http://schemas.openxmlformats.org/officeDocument/2006/relationships/hyperlink" Id="rId6"/>
    <Relationship TargetMode="External" Target="https://www.legis.iowa.gov/docs/ico/chapter/452A.1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