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701—259.25</w:t>
      </w:r>
      <w:r>
        <w:rPr>
          <w:rFonts w:ascii="Times New Roman" w:hAnsi="Times New Roman"/>
          <w:b/>
          <w:i w:val="false"/>
          <w:color w:val="000000"/>
          <w:sz w:val="22"/>
        </w:rPr>
        <w:t xml:space="preserve">(452A) </w:t>
      </w:r>
      <w:r>
        <w:rPr>
          <w:rFonts w:ascii="Times New Roman" w:hAnsi="Times New Roman"/>
          <w:b/>
          <w:i w:val="false"/>
          <w:color w:val="000000"/>
          <w:sz w:val="22"/>
        </w:rPr>
        <w:t xml:space="preserve">Fuel used in implements of husbandry. </w:t>
      </w:r>
      <w:r>
        <w:rPr>
          <w:rFonts w:ascii="Times New Roman" w:hAnsi="Times New Roman"/>
          <w:b w:val="false"/>
          <w:i w:val="false"/>
          <w:color w:val="000000"/>
          <w:sz w:val="22"/>
        </w:rPr>
        <w:t xml:space="preserve">Dyed special fuel is exempt from tax. Motor fuel or undyed special fuel is subject to refund when used in implements of husbandry as defined in Iowa Code section </w:t>
      </w:r>
      <w:hyperlink r:id="rId4">
        <w:r>
          <w:rPr>
            <w:rStyle w:val="Hyperlink"/>
            <w:rFonts w:ascii="Times New Roman" w:hAnsi="Times New Roman"/>
            <w:b w:val="false"/>
            <w:i w:val="false"/>
            <w:color w:val="000000"/>
            <w:sz w:val="22"/>
          </w:rPr>
          <w:t>321.1(32)</w:t>
        </w:r>
      </w:hyperlink>
      <w:r>
        <w:rPr>
          <w:rFonts w:ascii="Times New Roman" w:hAnsi="Times New Roman"/>
          <w:b w:val="false"/>
          <w:i w:val="false"/>
          <w:color w:val="000000"/>
          <w:sz w:val="22"/>
        </w:rPr>
        <w:t xml:space="preserve">. A vehicle as defined in Iowa Code section </w:t>
      </w:r>
      <w:hyperlink r:id="rId5">
        <w:r>
          <w:rPr>
            <w:rStyle w:val="Hyperlink"/>
            <w:rFonts w:ascii="Times New Roman" w:hAnsi="Times New Roman"/>
            <w:b w:val="false"/>
            <w:i w:val="false"/>
            <w:color w:val="000000"/>
            <w:sz w:val="22"/>
          </w:rPr>
          <w:t>321.1(90)</w:t>
        </w:r>
      </w:hyperlink>
      <w:r>
        <w:rPr>
          <w:rFonts w:ascii="Times New Roman" w:hAnsi="Times New Roman"/>
          <w:b w:val="false"/>
          <w:i w:val="false"/>
          <w:color w:val="000000"/>
          <w:sz w:val="22"/>
        </w:rPr>
        <w:t xml:space="preserve"> is not an implement of husbandry. The department of revenue, the state department of transportation, the department of public safety, and any other peace officer as requested by such department is empowered to enforce the use of special fuel or motor fuel in any illegal manner, including the inspection and testing of fuel in the fuel supply tank of an implement of husbandry.</w:t>
      </w:r>
    </w:p>
    <w:p>
      <w:pPr>
        <w:spacing w:before="0" w:after="0"/>
        <w:ind w:left="120"/>
        <w:jc w:val="left"/>
      </w:pPr>
      <w:r>
        <w:rPr>
          <w:rFonts w:ascii="Times New Roman" w:hAnsi="Times New Roman"/>
          <w:b w:val="false"/>
          <w:i w:val="false"/>
          <w:color w:val="000000"/>
          <w:sz w:val="22"/>
        </w:rPr>
        <w:t xml:space="preserve">This rule is intended to implement Iowa Code section </w:t>
      </w:r>
      <w:hyperlink r:id="rId6">
        <w:r>
          <w:rPr>
            <w:rStyle w:val="Hyperlink"/>
            <w:rFonts w:ascii="Times New Roman" w:hAnsi="Times New Roman"/>
            <w:b w:val="false"/>
            <w:i w:val="false"/>
            <w:color w:val="000000"/>
            <w:sz w:val="22"/>
          </w:rPr>
          <w:t>452A.76</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1995 Iowa Acts, chapter 155</w:t>
      </w:r>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321.1.pdf" Type="http://schemas.openxmlformats.org/officeDocument/2006/relationships/hyperlink" Id="rId4"/>
    <Relationship TargetMode="External" Target="https://www.legis.iowa.gov/docs/ico/chapter/321.1.pdf" Type="http://schemas.openxmlformats.org/officeDocument/2006/relationships/hyperlink" Id="rId5"/>
    <Relationship TargetMode="External" Target="https://www.legis.iowa.gov/docs/ico/chapter/452A.76.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