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701—259.17</w:t>
      </w:r>
      <w:r>
        <w:rPr>
          <w:rFonts w:ascii="Times New Roman" w:hAnsi="Times New Roman"/>
          <w:b/>
          <w:i w:val="false"/>
          <w:color w:val="000000"/>
          <w:sz w:val="22"/>
        </w:rPr>
        <w:t xml:space="preserve">(452A) </w:t>
      </w:r>
      <w:r>
        <w:rPr>
          <w:rFonts w:ascii="Times New Roman" w:hAnsi="Times New Roman"/>
          <w:b/>
          <w:i w:val="false"/>
          <w:color w:val="000000"/>
          <w:sz w:val="22"/>
        </w:rPr>
        <w:t xml:space="preserve">Information confidential. </w:t>
      </w:r>
      <w:r>
        <w:rPr>
          <w:rFonts w:ascii="Times New Roman" w:hAnsi="Times New Roman"/>
          <w:b w:val="false"/>
          <w:i w:val="false"/>
          <w:color w:val="000000"/>
          <w:sz w:val="22"/>
        </w:rPr>
        <w:t xml:space="preserve">Iowa Code section </w:t>
      </w:r>
      <w:hyperlink r:id="rId4">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which makes all information obtained from reports, returns, or records required to be filed or kept under Iowa Code chapter </w:t>
      </w:r>
      <w:hyperlink r:id="rId5">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confidential, applies generally to the director, deputies, auditors, agents, officers, or other employees of the department. The information may be divulged to the appropriate public officials enumerated in Iowa Code section </w:t>
      </w:r>
      <w:hyperlink r:id="rId6">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These public officials include (1) member(s) of the Iowa General Assembly, (2) committees of either house of the Iowa legislature, (3) state officers, (4) persons who have responsibility for the enforcement of Iowa Code chapter </w:t>
      </w:r>
      <w:hyperlink r:id="rId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(5) officials of the federal government entrusted with enforcement of federal motor vehicle fuel tax laws, and (6) officials of other states who have responsibility to enforce motor vehicle fuel tax laws and who will furnish like information to the department. An exception to this rule is that the appropriate state agency may make available to the public the total gallons of motor fuel, undyed special fuel, and ethanol blended gasoline withdrawn from terminals or imported into the state by suppliers, restrictive suppliers, and importers. The public request must be made within 45 days following the last day of the month in which the tax is required to be paid. See rule </w:t>
      </w:r>
      <w:hyperlink r:id="rId8">
        <w:r>
          <w:rPr>
            <w:rStyle w:val="Hyperlink"/>
            <w:rFonts w:ascii="Times New Roman" w:hAnsi="Times New Roman"/>
            <w:b w:val="false"/>
            <w:i w:val="false"/>
            <w:color w:val="000000"/>
            <w:sz w:val="22"/>
          </w:rPr>
          <w:t>701—6.3</w:t>
        </w:r>
      </w:hyperlink>
      <w:r>
        <w:rPr>
          <w:rFonts w:ascii="Times New Roman" w:hAnsi="Times New Roman"/>
          <w:b w:val="false"/>
          <w:i w:val="false"/>
          <w:color w:val="000000"/>
          <w:sz w:val="22"/>
        </w:rPr>
        <w:t>(17A) for procedures for requesting information.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63.pdf" Type="http://schemas.openxmlformats.org/officeDocument/2006/relationships/hyperlink" Id="rId4"/>
    <Relationship TargetMode="External" Target="https://www.legis.iowa.gov/docs/ico/chapter/452A.pdf" Type="http://schemas.openxmlformats.org/officeDocument/2006/relationships/hyperlink" Id="rId5"/>
    <Relationship TargetMode="External" Target="https://www.legis.iowa.gov/docs/ico/chapter/452A.63.pdf" Type="http://schemas.openxmlformats.org/officeDocument/2006/relationships/hyperlink" Id="rId6"/>
    <Relationship TargetMode="External" Target="https://www.legis.iowa.gov/docs/ico/chapter/452A.pdf" Type="http://schemas.openxmlformats.org/officeDocument/2006/relationships/hyperlink" Id="rId7"/>
    <Relationship TargetMode="External" Target="https://www.legis.iowa.gov/docs/iac/rule/701.6.3.pdf" Type="http://schemas.openxmlformats.org/officeDocument/2006/relationships/hyperlink" Id="rId8"/>
    <Relationship TargetMode="External" Target="https://www.legis.iowa.gov/docs/ico/chapter/452A.63.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