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701—259.16</w:t>
      </w:r>
      <w:r>
        <w:rPr>
          <w:rFonts w:ascii="Times New Roman" w:hAnsi="Times New Roman"/>
          <w:b/>
          <w:i w:val="false"/>
          <w:color w:val="000000"/>
          <w:sz w:val="22"/>
        </w:rPr>
        <w:t xml:space="preserve">(452A) </w:t>
      </w:r>
      <w:r>
        <w:rPr>
          <w:rFonts w:ascii="Times New Roman" w:hAnsi="Times New Roman"/>
          <w:b/>
          <w:i w:val="false"/>
          <w:color w:val="000000"/>
          <w:sz w:val="22"/>
        </w:rPr>
        <w:t xml:space="preserve">Credentials and receipts. </w:t>
      </w:r>
      <w:r>
        <w:rPr>
          <w:rFonts w:ascii="Times New Roman" w:hAnsi="Times New Roman"/>
          <w:b w:val="false"/>
          <w:i w:val="false"/>
          <w:color w:val="000000"/>
          <w:sz w:val="22"/>
        </w:rPr>
        <w:t>Employees of the department have official credentials, and the taxpayer should require proof of the identity of persons claiming to represent the department. No charges are to be made nor gratuities of any kind accepted by an employee of the department for assistance given in or out of the office of the department.</w:t>
      </w:r>
    </w:p>
    <w:p>
      <w:pPr>
        <w:spacing w:before="0" w:after="0"/>
        <w:ind w:left="120"/>
        <w:jc w:val="left"/>
      </w:pPr>
      <w:r>
        <w:rPr>
          <w:rFonts w:ascii="Times New Roman" w:hAnsi="Times New Roman"/>
          <w:b w:val="false"/>
          <w:i w:val="false"/>
          <w:color w:val="000000"/>
          <w:sz w:val="22"/>
        </w:rPr>
        <w:t>All employees authorized to collect money are supplied with official receipt forms. When cash is paid to an employee of the department, the taxpayer should require the employee to issue an official receipt. Such receipt must show the taxpayer’s name, address, and permit or license number; the purpose of the payment; and the amount of the payment. The taxpayer should retain all receipts, and the only receipts which the department will accept as evidence of a cash payment are the official receipts.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5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