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701—259.15</w:t>
      </w:r>
      <w:r>
        <w:rPr>
          <w:rFonts w:ascii="Times New Roman" w:hAnsi="Times New Roman"/>
          <w:b/>
          <w:i w:val="false"/>
          <w:color w:val="000000"/>
          <w:sz w:val="22"/>
        </w:rPr>
        <w:t xml:space="preserve">(452A) </w:t>
      </w:r>
      <w:r>
        <w:rPr>
          <w:rFonts w:ascii="Times New Roman" w:hAnsi="Times New Roman"/>
          <w:b/>
          <w:i w:val="false"/>
          <w:color w:val="000000"/>
          <w:sz w:val="22"/>
        </w:rPr>
        <w:t xml:space="preserve">Taxes erroneously or illegally collected. </w:t>
      </w:r>
      <w:r>
        <w:rPr>
          <w:rFonts w:ascii="Times New Roman" w:hAnsi="Times New Roman"/>
          <w:b w:val="false"/>
          <w:i w:val="false"/>
          <w:color w:val="000000"/>
          <w:sz w:val="22"/>
        </w:rPr>
        <w:t xml:space="preserve">Licensees, including licensed suppliers, restrictive suppliers, importers, and blenders, are entitled to a return of taxes, penalty, and interest erroneously or illegally collected by the department. The request for the return of the taxes must be (1) in writing, (2) filed with the department within one year of the time the tax was paid if paid prior to July 1, 2002, and within three years of the time the tax was paid if the tax was paid on or after July 1, 2002, (3) filed by the licensee who remitted the tax to the department, and (4) accompanied by documentation supporting the claim for refund. If the erroneous collection was the result of a computational error on the part of the taxpayer and that error is discovered by the department during an examination of the taxpayer’s records within three years of the overpayment, the taxes will be refunded and a written request will not be necessary. If the request includes the return of erroneously or illegally collected (assessed) penalty or interest, the interest or penalty shall be refunded in the same proportion as the tax. A refund requested under Iowa Code section </w:t>
      </w:r>
      <w:hyperlink r:id="rId4">
        <w:r>
          <w:rPr>
            <w:rStyle w:val="Hyperlink"/>
            <w:rFonts w:ascii="Times New Roman" w:hAnsi="Times New Roman"/>
            <w:b w:val="false"/>
            <w:i w:val="false"/>
            <w:color w:val="000000"/>
            <w:sz w:val="22"/>
          </w:rPr>
          <w:t>452A.72</w:t>
        </w:r>
      </w:hyperlink>
      <w:r>
        <w:rPr>
          <w:rFonts w:ascii="Times New Roman" w:hAnsi="Times New Roman"/>
          <w:b w:val="false"/>
          <w:i w:val="false"/>
          <w:color w:val="000000"/>
          <w:sz w:val="22"/>
        </w:rPr>
        <w:t xml:space="preserve"> will be reduced by sales tax if applicable. There is no minimum refund amount for refunds claimed under the provisions of Iowa Code section </w:t>
      </w:r>
      <w:hyperlink r:id="rId5">
        <w:r>
          <w:rPr>
            <w:rStyle w:val="Hyperlink"/>
            <w:rFonts w:ascii="Times New Roman" w:hAnsi="Times New Roman"/>
            <w:b w:val="false"/>
            <w:i w:val="false"/>
            <w:color w:val="000000"/>
            <w:sz w:val="22"/>
          </w:rPr>
          <w:t>452A.72</w:t>
        </w:r>
      </w:hyperlink>
      <w:r>
        <w:rPr>
          <w:rFonts w:ascii="Times New Roman" w:hAnsi="Times New Roman"/>
          <w:b w:val="false"/>
          <w:i w:val="false"/>
          <w:color w:val="000000"/>
          <w:sz w:val="22"/>
        </w:rPr>
        <w:t xml:space="preserve">. See rule </w:t>
      </w:r>
      <w:hyperlink r:id="rId6">
        <w:r>
          <w:rPr>
            <w:rStyle w:val="Hyperlink"/>
            <w:rFonts w:ascii="Times New Roman" w:hAnsi="Times New Roman"/>
            <w:b w:val="false"/>
            <w:i w:val="false"/>
            <w:color w:val="000000"/>
            <w:sz w:val="22"/>
          </w:rPr>
          <w:t>701—220.2</w:t>
        </w:r>
      </w:hyperlink>
      <w:r>
        <w:rPr>
          <w:rFonts w:ascii="Times New Roman" w:hAnsi="Times New Roman"/>
          <w:b w:val="false"/>
          <w:i w:val="false"/>
          <w:color w:val="000000"/>
          <w:sz w:val="22"/>
        </w:rPr>
        <w:t>(422,423).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259.15(1)</w:t>
      </w:r>
      <w:r>
        <w:rPr>
          <w:rFonts w:ascii="Times New Roman" w:hAnsi="Times New Roman"/>
          <w:b w:val="false"/>
          <w:i w:val="false"/>
          <w:color w:val="000000"/>
          <w:sz w:val="22"/>
        </w:rPr>
        <w:t> </w:t>
      </w:r>
      <w:r>
        <w:rPr>
          <w:rFonts w:ascii="Times New Roman" w:hAnsi="Times New Roman"/>
          <w:b w:val="false"/>
          <w:i w:val="false"/>
          <w:color w:val="000000"/>
          <w:sz w:val="22"/>
        </w:rPr>
        <w:t xml:space="preserve">Motor fuel and undyed special fuel suppliers must inform the department upon which bill(s) of lading, by number, and upon which monthly return(s) the tax was erroneously paid. The gallonage upon which a refund is requested on motor fuel or undyed special fuel must be reduced by the distribution allowance provided in Iowa Code section </w:t>
      </w:r>
      <w:hyperlink r:id="rId7">
        <w:r>
          <w:rPr>
            <w:rStyle w:val="Hyperlink"/>
            <w:rFonts w:ascii="Times New Roman" w:hAnsi="Times New Roman"/>
            <w:b w:val="false"/>
            <w:i w:val="false"/>
            <w:color w:val="000000"/>
            <w:sz w:val="22"/>
          </w:rPr>
          <w:t>452A.5</w:t>
        </w:r>
      </w:hyperlink>
      <w:r>
        <w:rPr>
          <w:rFonts w:ascii="Times New Roman" w:hAnsi="Times New Roman"/>
          <w:b w:val="false"/>
          <w:i w:val="false"/>
          <w:color w:val="000000"/>
          <w:sz w:val="22"/>
        </w:rPr>
        <w:t>. An amended return must be filed for the tax period in which the error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259.15(2)</w:t>
      </w:r>
      <w:r>
        <w:rPr>
          <w:rFonts w:ascii="Times New Roman" w:hAnsi="Times New Roman"/>
          <w:b w:val="false"/>
          <w:i w:val="false"/>
          <w:color w:val="000000"/>
          <w:sz w:val="22"/>
        </w:rPr>
        <w:t> </w:t>
      </w:r>
      <w:r>
        <w:rPr>
          <w:rFonts w:ascii="Times New Roman" w:hAnsi="Times New Roman"/>
          <w:b w:val="false"/>
          <w:i w:val="false"/>
          <w:color w:val="000000"/>
          <w:sz w:val="22"/>
        </w:rPr>
        <w:t>Restrictive suppliers, importers, and blenders must inform the department upon which bill(s) of lading or invoice, by number, and upon which monthly or semimonthly return(s) the tax was erroneously paid and an explanation of the erroneous payment. An amended return must be filed for the tax period in which the error occurred.</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452A.72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2002 Iowa Acts, Senate File 2305</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72.pdf" Type="http://schemas.openxmlformats.org/officeDocument/2006/relationships/hyperlink" Id="rId4"/>
    <Relationship TargetMode="External" Target="https://www.legis.iowa.gov/docs/ico/chapter/452A.72.pdf" Type="http://schemas.openxmlformats.org/officeDocument/2006/relationships/hyperlink" Id="rId5"/>
    <Relationship TargetMode="External" Target="https://www.legis.iowa.gov/docs/iac/rule/701.220.2.pdf" Type="http://schemas.openxmlformats.org/officeDocument/2006/relationships/hyperlink" Id="rId6"/>
    <Relationship TargetMode="External" Target="https://www.legis.iowa.gov/docs/ico/chapter/452A.5.pdf" Type="http://schemas.openxmlformats.org/officeDocument/2006/relationships/hyperlink" Id="rId7"/>
    <Relationship TargetMode="External" Target="https://www.legis.iowa.gov/docs/ico/chapter/452A.72.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