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701—256.4</w:t>
      </w:r>
      <w:r>
        <w:rPr>
          <w:rFonts w:ascii="Times New Roman" w:hAnsi="Times New Roman"/>
          <w:b/>
          <w:i w:val="false"/>
          <w:color w:val="000000"/>
          <w:sz w:val="22"/>
        </w:rPr>
        <w:t xml:space="preserve">(453A) </w:t>
      </w:r>
      <w:r>
        <w:rPr>
          <w:rFonts w:ascii="Times New Roman" w:hAnsi="Times New Roman"/>
          <w:b/>
          <w:i w:val="false"/>
          <w:color w:val="000000"/>
          <w:sz w:val="22"/>
        </w:rPr>
        <w:t xml:space="preserve">Tax on little cigars. </w:t>
      </w:r>
      <w:r>
        <w:rPr>
          <w:rFonts w:ascii="Times New Roman" w:hAnsi="Times New Roman"/>
          <w:b w:val="false"/>
          <w:i w:val="false"/>
          <w:color w:val="000000"/>
          <w:sz w:val="22"/>
        </w:rPr>
        <w:t xml:space="preserve">“Little cigars” as defined in Iowa Code section </w:t>
      </w:r>
      <w:hyperlink r:id="rId4">
        <w:r>
          <w:rPr>
            <w:rStyle w:val="Hyperlink"/>
            <w:rFonts w:ascii="Times New Roman" w:hAnsi="Times New Roman"/>
            <w:b w:val="false"/>
            <w:i w:val="false"/>
            <w:color w:val="000000"/>
            <w:sz w:val="22"/>
          </w:rPr>
          <w:t>453A.42(5)</w:t>
        </w:r>
      </w:hyperlink>
      <w:r>
        <w:rPr>
          <w:rFonts w:ascii="Times New Roman" w:hAnsi="Times New Roman"/>
          <w:b w:val="false"/>
          <w:i w:val="false"/>
          <w:color w:val="000000"/>
          <w:sz w:val="22"/>
        </w:rPr>
        <w:t xml:space="preserve"> means any roll for smoking made wholly or in part of tobacco not meeting the definition of cigarette as contained in Iowa Code section </w:t>
      </w:r>
      <w:hyperlink r:id="rId5">
        <w:r>
          <w:rPr>
            <w:rStyle w:val="Hyperlink"/>
            <w:rFonts w:ascii="Times New Roman" w:hAnsi="Times New Roman"/>
            <w:b w:val="false"/>
            <w:i w:val="false"/>
            <w:color w:val="000000"/>
            <w:sz w:val="22"/>
          </w:rPr>
          <w:t>453A.1(3)</w:t>
        </w:r>
      </w:hyperlink>
      <w:r>
        <w:rPr>
          <w:rFonts w:ascii="Times New Roman" w:hAnsi="Times New Roman"/>
          <w:b w:val="false"/>
          <w:i w:val="false"/>
          <w:color w:val="000000"/>
          <w:sz w:val="22"/>
        </w:rPr>
        <w:t xml:space="preserve"> which either weighs three pounds or less per thousand or weighs more than three pounds per thousand (excluding packaging weight) and has a retail price of two and one-half cents or less per little cigar. All of the provisions applicable to cigarettes concerning the rate, imposition, method of payment and affixing of stamps apply equally to little cigars. The tax on little cigars is to be paid on the purchase of stamps by cigarette distributors or cigarette manufacturers who hold valid permits. The reporting requirements contained in section </w:t>
      </w:r>
      <w:hyperlink r:id="rId6">
        <w:r>
          <w:rPr>
            <w:rStyle w:val="Hyperlink"/>
            <w:rFonts w:ascii="Times New Roman" w:hAnsi="Times New Roman"/>
            <w:b w:val="false"/>
            <w:i w:val="false"/>
            <w:color w:val="000000"/>
            <w:sz w:val="22"/>
          </w:rPr>
          <w:t>453A.15</w:t>
        </w:r>
      </w:hyperlink>
      <w:r>
        <w:rPr>
          <w:rFonts w:ascii="Times New Roman" w:hAnsi="Times New Roman"/>
          <w:b w:val="false"/>
          <w:i w:val="false"/>
          <w:color w:val="000000"/>
          <w:sz w:val="22"/>
        </w:rPr>
        <w:t xml:space="preserve"> and rule </w:t>
      </w:r>
      <w:hyperlink r:id="rId7">
        <w:r>
          <w:rPr>
            <w:rStyle w:val="Hyperlink"/>
            <w:rFonts w:ascii="Times New Roman" w:hAnsi="Times New Roman"/>
            <w:b w:val="false"/>
            <w:i w:val="false"/>
            <w:color w:val="000000"/>
            <w:sz w:val="22"/>
          </w:rPr>
          <w:t>701—255.9</w:t>
        </w:r>
      </w:hyperlink>
      <w:r>
        <w:rPr>
          <w:rFonts w:ascii="Times New Roman" w:hAnsi="Times New Roman"/>
          <w:b w:val="false"/>
          <w:i w:val="false"/>
          <w:color w:val="000000"/>
          <w:sz w:val="22"/>
        </w:rPr>
        <w:t>(453A) shall pertain equally to the distribution of little cigars, and whenever information as to cigarettes is required to be reported, the same is required as to little cigars.</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8">
        <w:r>
          <w:rPr>
            <w:rStyle w:val="Hyperlink"/>
            <w:rFonts w:ascii="Times New Roman" w:hAnsi="Times New Roman"/>
            <w:b w:val="false"/>
            <w:i w:val="false"/>
            <w:color w:val="000000"/>
            <w:sz w:val="22"/>
          </w:rPr>
          <w:t>453A.42(5)</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453A.43</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53A.42.pdf" Type="http://schemas.openxmlformats.org/officeDocument/2006/relationships/hyperlink" Id="rId4"/>
    <Relationship TargetMode="External" Target="https://www.legis.iowa.gov/docs/ico/chapter/453A.1.pdf" Type="http://schemas.openxmlformats.org/officeDocument/2006/relationships/hyperlink" Id="rId5"/>
    <Relationship TargetMode="External" Target="https://www.legis.iowa.gov/docs/ico/chapter/453A.15.pdf" Type="http://schemas.openxmlformats.org/officeDocument/2006/relationships/hyperlink" Id="rId6"/>
    <Relationship TargetMode="External" Target="https://www.legis.iowa.gov/docs/iac/rule/701.255.9.pdf" Type="http://schemas.openxmlformats.org/officeDocument/2006/relationships/hyperlink" Id="rId7"/>
    <Relationship TargetMode="External" Target="https://www.legis.iowa.gov/docs/ico/chapter/453A.42.pdf" Type="http://schemas.openxmlformats.org/officeDocument/2006/relationships/hyperlink" Id="rId8"/>
    <Relationship TargetMode="External" Target="https://www.legis.iowa.gov/docs/ico/chapter/453A.43.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