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701—256.11</w:t>
      </w:r>
      <w:r>
        <w:rPr>
          <w:rFonts w:ascii="Times New Roman" w:hAnsi="Times New Roman"/>
          <w:b/>
          <w:i w:val="false"/>
          <w:color w:val="000000"/>
          <w:sz w:val="22"/>
        </w:rPr>
        <w:t xml:space="preserve">(453A) </w:t>
      </w:r>
      <w:r>
        <w:rPr>
          <w:rFonts w:ascii="Times New Roman" w:hAnsi="Times New Roman"/>
          <w:b/>
          <w:i w:val="false"/>
          <w:color w:val="000000"/>
          <w:sz w:val="22"/>
        </w:rPr>
        <w:t xml:space="preserve">Sales exempt from tax. </w:t>
      </w:r>
      <w:r>
        <w:rPr>
          <w:rFonts w:ascii="Times New Roman" w:hAnsi="Times New Roman"/>
          <w:b w:val="false"/>
          <w:i w:val="false"/>
          <w:color w:val="000000"/>
          <w:sz w:val="22"/>
        </w:rPr>
        <w:t>Sales of tobacco products which the state is prohibited from taxing under the Constitution or the laws of the United States or under the Constitution of this state are exempt from the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256.11(1)</w:t>
      </w:r>
      <w:r>
        <w:rPr>
          <w:rFonts w:ascii="Times New Roman" w:hAnsi="Times New Roman"/>
          <w:b w:val="false"/>
          <w:i w:val="false"/>
          <w:color w:val="000000"/>
          <w:sz w:val="22"/>
        </w:rPr>
        <w:t> </w:t>
      </w:r>
      <w:r>
        <w:rPr>
          <w:rFonts w:ascii="Times New Roman" w:hAnsi="Times New Roman"/>
          <w:b w:val="false"/>
          <w:i/>
          <w:color w:val="000000"/>
          <w:sz w:val="22"/>
        </w:rPr>
        <w:t xml:space="preserve">Sales to the federal government. </w:t>
      </w:r>
      <w:r>
        <w:rPr>
          <w:rFonts w:ascii="Times New Roman" w:hAnsi="Times New Roman"/>
          <w:b w:val="false"/>
          <w:i w:val="false"/>
          <w:color w:val="000000"/>
          <w:sz w:val="22"/>
        </w:rPr>
        <w:t xml:space="preserve">Military post exchanges or instrumentalities of the federal government are not required to comply with the provisions of Iowa Code chapter </w:t>
      </w:r>
      <w:hyperlink r:id="rId4">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or pay the tax imposed thereunder. However, individuals who have purchased or obtained tobacco products from a federal instrumentality and come within the jurisdiction of the state are subject to the provisions of Iowa Code sections </w:t>
      </w:r>
      <w:hyperlink r:id="rId5">
        <w:r>
          <w:rPr>
            <w:rStyle w:val="Hyperlink"/>
            <w:rFonts w:ascii="Times New Roman" w:hAnsi="Times New Roman"/>
            <w:b w:val="false"/>
            <w:i w:val="false"/>
            <w:color w:val="000000"/>
            <w:sz w:val="22"/>
          </w:rPr>
          <w:t>453A.43(2)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453A.50</w:t>
        </w:r>
      </w:hyperlink>
      <w:r>
        <w:rPr>
          <w:rFonts w:ascii="Times New Roman" w:hAnsi="Times New Roman"/>
          <w:b w:val="false"/>
          <w:i w:val="false"/>
          <w:color w:val="000000"/>
          <w:sz w:val="22"/>
        </w:rPr>
        <w:t xml:space="preserve">. </w:t>
      </w:r>
      <w:r>
        <w:rPr>
          <w:rFonts w:ascii="Times New Roman" w:hAnsi="Times New Roman"/>
          <w:b w:val="false"/>
          <w:i/>
          <w:color w:val="000000"/>
          <w:sz w:val="22"/>
        </w:rPr>
        <w:t>U.S.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Tax Commission of Mississippi,</w:t>
      </w:r>
      <w:r>
        <w:rPr>
          <w:rFonts w:ascii="Times New Roman" w:hAnsi="Times New Roman"/>
          <w:b w:val="false"/>
          <w:i w:val="false"/>
          <w:color w:val="000000"/>
          <w:sz w:val="22"/>
        </w:rPr>
        <w:t xml:space="preserve"> 421 U.S. 599, 95 S. 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1872, 44 L.Ed.2d 404 (1975).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256.11(2)</w:t>
      </w:r>
      <w:r>
        <w:rPr>
          <w:rFonts w:ascii="Times New Roman" w:hAnsi="Times New Roman"/>
          <w:b w:val="false"/>
          <w:i w:val="false"/>
          <w:color w:val="000000"/>
          <w:sz w:val="22"/>
        </w:rPr>
        <w:t> </w:t>
      </w:r>
      <w:r>
        <w:rPr>
          <w:rFonts w:ascii="Times New Roman" w:hAnsi="Times New Roman"/>
          <w:b w:val="false"/>
          <w:i/>
          <w:color w:val="000000"/>
          <w:sz w:val="22"/>
        </w:rPr>
        <w:t xml:space="preserve">Sales by or to Indians. </w:t>
      </w:r>
      <w:r>
        <w:rPr>
          <w:rFonts w:ascii="Times New Roman" w:hAnsi="Times New Roman"/>
          <w:b w:val="false"/>
          <w:i w:val="false"/>
          <w:color w:val="000000"/>
          <w:sz w:val="22"/>
        </w:rPr>
        <w:t xml:space="preserve">Sales by Indians to other Indians of their own tribe on federally recognized Indian reservations or settlements of which they are tribal members are exempt from the tax. The Indian sellers are subject to the record-keeping requirements of Iowa Code chapter </w:t>
      </w:r>
      <w:hyperlink r:id="rId7">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The tobacco products must be purchased by the Indian seller with the tax included in the purchase price. The tax exemption is allowed to the Indian purchaser by the purchaser’s filing a claim for refund of the tax paid or to the tribe of which the Indian purchaser is a member by the tribe’s filing a claim for refund of the tax paid by the tribe on tobacco products sold to the Indian purchaser.</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453A.43(4)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3A.pdf" Type="http://schemas.openxmlformats.org/officeDocument/2006/relationships/hyperlink" Id="rId4"/>
    <Relationship TargetMode="External" Target="https://www.legis.iowa.gov/docs/ico/chapter/453A.43.pdf" Type="http://schemas.openxmlformats.org/officeDocument/2006/relationships/hyperlink" Id="rId5"/>
    <Relationship TargetMode="External" Target="https://www.legis.iowa.gov/docs/ico/chapter/453A.50.pdf" Type="http://schemas.openxmlformats.org/officeDocument/2006/relationships/hyperlink" Id="rId6"/>
    <Relationship TargetMode="External" Target="https://www.legis.iowa.gov/docs/ico/chapter/453A.pdf" Type="http://schemas.openxmlformats.org/officeDocument/2006/relationships/hyperlink" Id="rId7"/>
    <Relationship TargetMode="External" Target="https://www.legis.iowa.gov/docs/ico/chapter/453A.43.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