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701—252.3</w:t>
      </w:r>
      <w:r>
        <w:rPr>
          <w:rFonts w:ascii="Times New Roman" w:hAnsi="Times New Roman"/>
          <w:b/>
          <w:i w:val="false"/>
          <w:color w:val="000000"/>
          <w:sz w:val="22"/>
        </w:rPr>
        <w:t xml:space="preserve">(423G)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department is charged with the administration of the tax, subject to the rules, regulations, and direction of the director. The department is required to administer the tax as nearly as possible in conjunction with the administration of the state sales tax except that portion of the Iowa Code which implements the streamlined sales and use tax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701—Chapter 11. </w:t>
      </w:r>
      <w:r>
        <w:rPr>
          <w:rFonts w:ascii="Times New Roman" w:hAnsi="Times New Roman"/>
          <w:b w:val="false"/>
          <w:i w:val="false"/>
          <w:color w:val="000000"/>
          <w:sz w:val="22"/>
        </w:rPr>
        <w:t>The requirements of 701—Chapter 11 shall apply to water utilities in the same manner that those requirements apply to all sellers and retailers making sales subject to state sales tax.</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423.3(103)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423G.3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423G.5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4217C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3.pdf" Type="http://schemas.openxmlformats.org/officeDocument/2006/relationships/hyperlink" Id="rId4"/>
    <Relationship TargetMode="External" Target="https://www.legis.iowa.gov/docs/ico/chapter/423G.3.pdf" Type="http://schemas.openxmlformats.org/officeDocument/2006/relationships/hyperlink" Id="rId5"/>
    <Relationship TargetMode="External" Target="https://www.legis.iowa.gov/docs/ico/chapter/423G.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