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701—11.5</w:t>
      </w:r>
      <w:r>
        <w:rPr>
          <w:rFonts w:ascii="Times New Roman" w:hAnsi="Times New Roman"/>
          <w:b/>
          <w:i w:val="false"/>
          <w:color w:val="000000"/>
          <w:sz w:val="22"/>
        </w:rPr>
        <w:t xml:space="preserve">(422,423) </w:t>
      </w:r>
      <w:r>
        <w:rPr>
          <w:rFonts w:ascii="Times New Roman" w:hAnsi="Times New Roman"/>
          <w:b/>
          <w:i w:val="false"/>
          <w:color w:val="000000"/>
          <w:sz w:val="22"/>
        </w:rPr>
        <w:t xml:space="preserve">Audit of records. </w:t>
      </w:r>
      <w:r>
        <w:rPr>
          <w:rFonts w:ascii="Times New Roman" w:hAnsi="Times New Roman"/>
          <w:b w:val="false"/>
          <w:i w:val="false"/>
          <w:color w:val="000000"/>
          <w:sz w:val="22"/>
        </w:rPr>
        <w:t>The department shall have the right and duty to examine or cause to be examined the books, papers, records, memoranda or documents of a taxpayer for the purpose of verifying the correctness of a return filed or estimating the tax liability of any taxpayer. The right to examine records includes the right to examine copies of the taxpayer’s state and federal income tax returns. When a taxpayer fails or refuses to produce the records for examination when requested by the department, the director shall have authority to require, by a subpoena, the attendance of the taxpayer and any other witness(es) whom the department deems necessary or expedient to examine and compel the taxpayer and witness(es) to produce books, papers, records, memoranda or documents relating in any manner to sales and use tax.</w:t>
      </w:r>
    </w:p>
    <w:p>
      <w:pPr>
        <w:spacing w:before="0" w:after="0"/>
        <w:ind w:left="120"/>
        <w:jc w:val="left"/>
      </w:pPr>
      <w:r>
        <w:rPr>
          <w:rFonts w:ascii="Times New Roman" w:hAnsi="Times New Roman"/>
          <w:b w:val="false"/>
          <w:i w:val="false"/>
          <w:color w:val="000000"/>
          <w:sz w:val="22"/>
        </w:rPr>
        <w:t>The department shall have the legal obligation to inform the taxpayer when an examination of the taxpayer’s books, papers, records, memoranda, or documents has been completed and the amount of tax liability, if any, due upon completion of the audit. Tax liability includes the amount of tax, interest, penalty and fees which may be due.</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422.50</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423.23</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2.50.pdf" Type="http://schemas.openxmlformats.org/officeDocument/2006/relationships/hyperlink" Id="rId4"/>
    <Relationship TargetMode="External" Target="https://www.legis.iowa.gov/docs/ico/chapter/422.70.pdf" Type="http://schemas.openxmlformats.org/officeDocument/2006/relationships/hyperlink" Id="rId5"/>
    <Relationship TargetMode="External" Target="https://www.legis.iowa.gov/docs/ico/chapter/423.21.pdf" Type="http://schemas.openxmlformats.org/officeDocument/2006/relationships/hyperlink" Id="rId6"/>
    <Relationship TargetMode="External" Target="https://www.legis.iowa.gov/docs/ico/chapter/423.2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