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701—11.3</w:t>
      </w:r>
      <w:r>
        <w:rPr>
          <w:rFonts w:ascii="Times New Roman" w:hAnsi="Times New Roman"/>
          <w:b/>
          <w:i w:val="false"/>
          <w:color w:val="000000"/>
          <w:sz w:val="22"/>
        </w:rPr>
        <w:t xml:space="preserve">(422,423) </w:t>
      </w:r>
      <w:r>
        <w:rPr>
          <w:rFonts w:ascii="Times New Roman" w:hAnsi="Times New Roman"/>
          <w:b/>
          <w:i w:val="false"/>
          <w:color w:val="000000"/>
          <w:sz w:val="22"/>
        </w:rPr>
        <w:t xml:space="preserve">Credentials and receipts. </w:t>
      </w:r>
      <w:r>
        <w:rPr>
          <w:rFonts w:ascii="Times New Roman" w:hAnsi="Times New Roman"/>
          <w:b w:val="false"/>
          <w:i w:val="false"/>
          <w:color w:val="000000"/>
          <w:sz w:val="22"/>
        </w:rPr>
        <w:t>Employees of the department have official credentials, and the taxpayer should require proof of the identity of persons claiming to represent the department. No charges shall be made nor gratuities of any kind accepted by an employee of the department for assistance given in or out of the office of the department.</w:t>
      </w:r>
    </w:p>
    <w:p>
      <w:pPr>
        <w:spacing w:before="0" w:after="0"/>
        <w:ind w:left="120"/>
        <w:jc w:val="left"/>
      </w:pPr>
      <w:r>
        <w:rPr>
          <w:rFonts w:ascii="Times New Roman" w:hAnsi="Times New Roman"/>
          <w:b w:val="false"/>
          <w:i w:val="false"/>
          <w:color w:val="000000"/>
          <w:sz w:val="22"/>
        </w:rPr>
        <w:t>All employees authorized to collect money are supplied with official receipt forms. When cash is paid to an employee, the taxpayer should require the employee to issue an official receipt. Such receipt shall show the taxpayer’s name, address and permit number; the purpose for the payment; and the amount of the payment. The taxpayer should retain all receipts, and only official receipts for payment will be recognized by the department.</w:t>
      </w:r>
    </w:p>
    <w:p>
      <w:pPr>
        <w:spacing w:before="0" w:after="0"/>
        <w:ind w:left="120"/>
        <w:jc w:val="left"/>
      </w:pPr>
      <w:r>
        <w:rPr>
          <w:rFonts w:ascii="Times New Roman" w:hAnsi="Times New Roman"/>
          <w:b w:val="false"/>
          <w:i w:val="false"/>
          <w:color w:val="000000"/>
          <w:sz w:val="22"/>
        </w:rPr>
        <w:t xml:space="preserve">This rule is intended to implement Iowa Code sections </w:t>
      </w:r>
      <w:hyperlink r:id="rId4">
        <w:r>
          <w:rPr>
            <w:rStyle w:val="Hyperlink"/>
            <w:rFonts w:ascii="Times New Roman" w:hAnsi="Times New Roman"/>
            <w:b w:val="false"/>
            <w:i w:val="false"/>
            <w:color w:val="000000"/>
            <w:sz w:val="22"/>
          </w:rPr>
          <w:t>422.68(1)</w:t>
        </w:r>
      </w:hyperlink>
      <w:r>
        <w:rPr>
          <w:rFonts w:ascii="Times New Roman" w:hAnsi="Times New Roman"/>
          <w:b w:val="false"/>
          <w:i w:val="false"/>
          <w:color w:val="000000"/>
          <w:sz w:val="22"/>
        </w:rPr>
        <w:t xml:space="preserve">, </w:t>
      </w:r>
      <w:hyperlink r:id="rId5">
        <w:r>
          <w:rPr>
            <w:rStyle w:val="Hyperlink"/>
            <w:rFonts w:ascii="Times New Roman" w:hAnsi="Times New Roman"/>
            <w:b w:val="false"/>
            <w:i w:val="false"/>
            <w:color w:val="000000"/>
            <w:sz w:val="22"/>
          </w:rPr>
          <w:t>422.71</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423.23</w:t>
        </w:r>
      </w:hyperlink>
      <w:r>
        <w:rPr>
          <w:rFonts w:ascii="Times New Roman" w:hAnsi="Times New Roman"/>
          <w:b w:val="false"/>
          <w:i w:val="false"/>
          <w:color w:val="000000"/>
          <w:sz w:val="22"/>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422.68.pdf" Type="http://schemas.openxmlformats.org/officeDocument/2006/relationships/hyperlink" Id="rId4"/>
    <Relationship TargetMode="External" Target="https://www.legis.iowa.gov/docs/ico/chapter/422.71.pdf" Type="http://schemas.openxmlformats.org/officeDocument/2006/relationships/hyperlink" Id="rId5"/>
    <Relationship TargetMode="External" Target="https://www.legis.iowa.gov/docs/ico/chapter/423.23.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