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701—10.3</w:t>
      </w:r>
      <w:r>
        <w:rPr>
          <w:rFonts w:ascii="Times New Roman" w:hAnsi="Times New Roman"/>
          <w:b/>
          <w:i w:val="false"/>
          <w:color w:val="000000"/>
          <w:sz w:val="22"/>
        </w:rPr>
        <w:t xml:space="preserve">(421,422,423,450,452A) </w:t>
      </w:r>
      <w:r>
        <w:rPr>
          <w:rFonts w:ascii="Times New Roman" w:hAnsi="Times New Roman"/>
          <w:b/>
          <w:i w:val="false"/>
          <w:color w:val="000000"/>
          <w:sz w:val="22"/>
        </w:rPr>
        <w:t xml:space="preserve">Interest on refunds and unpaid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color w:val="000000"/>
          <w:sz w:val="22"/>
        </w:rPr>
        <w:t xml:space="preserve">Interest on refunds. </w:t>
      </w:r>
      <w:r>
        <w:rPr>
          <w:rFonts w:ascii="Times New Roman" w:hAnsi="Times New Roman"/>
          <w:b w:val="false"/>
          <w:i w:val="false"/>
          <w:color w:val="000000"/>
          <w:sz w:val="22"/>
        </w:rPr>
        <w:t xml:space="preserve">For those taxes on which interest accrues on refunds under Iowa Code sections </w:t>
      </w:r>
      <w:hyperlink r:id="rId4">
        <w:r>
          <w:rPr>
            <w:rStyle w:val="Hyperlink"/>
            <w:rFonts w:ascii="Times New Roman" w:hAnsi="Times New Roman"/>
            <w:b w:val="false"/>
            <w:i w:val="false"/>
            <w:color w:val="000000"/>
            <w:sz w:val="22"/>
          </w:rPr>
          <w:t>422.25(3)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450.94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 interest shall accrue through the month in which the refund is mailed to the taxpayer and no further interest will accrue unless the department did not use the most current address as shown on the latest return or refund claim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color w:val="000000"/>
          <w:sz w:val="22"/>
        </w:rPr>
        <w:t xml:space="preserve">Interest on unpaid tax. </w:t>
      </w:r>
      <w:r>
        <w:rPr>
          <w:rFonts w:ascii="Times New Roman" w:hAnsi="Times New Roman"/>
          <w:b w:val="false"/>
          <w:i w:val="false"/>
          <w:color w:val="000000"/>
          <w:sz w:val="22"/>
        </w:rPr>
        <w:t xml:space="preserve">Interest due on unpaid tax is not a penalty, but rather it is compensation to the government for the period the government was deprived of the use of money. Interest due cannot be waived except in accordance with the settlement authority described in Iowa Code sections </w:t>
      </w:r>
      <w:hyperlink r:id="rId8">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422.25(3)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423.47</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450.94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2.25.pdf" Type="http://schemas.openxmlformats.org/officeDocument/2006/relationships/hyperlink" Id="rId4"/>
    <Relationship TargetMode="External" Target="https://www.legis.iowa.gov/docs/ico/chapter/422.28.pdf" Type="http://schemas.openxmlformats.org/officeDocument/2006/relationships/hyperlink" Id="rId5"/>
    <Relationship TargetMode="External" Target="https://www.legis.iowa.gov/docs/ico/chapter/450.94.pdf" Type="http://schemas.openxmlformats.org/officeDocument/2006/relationships/hyperlink" Id="rId6"/>
    <Relationship TargetMode="External" Target="https://www.legis.iowa.gov/docs/ico/chapter/452A.65.pdf" Type="http://schemas.openxmlformats.org/officeDocument/2006/relationships/hyperlink" Id="rId7"/>
    <Relationship TargetMode="External" Target="https://www.legis.iowa.gov/docs/ico/chapter/421.5.pdf" Type="http://schemas.openxmlformats.org/officeDocument/2006/relationships/hyperlink" Id="rId8"/>
    <Relationship TargetMode="External" Target="https://www.legis.iowa.gov/docs/ico/chapter/17A.10.pdf" Type="http://schemas.openxmlformats.org/officeDocument/2006/relationships/hyperlink" Id="rId9"/>
    <Relationship TargetMode="External" Target="https://www.legis.iowa.gov/docs/ico/chapter/421.5.pdf" Type="http://schemas.openxmlformats.org/officeDocument/2006/relationships/hyperlink" Id="rId10"/>
    <Relationship TargetMode="External" Target="https://www.legis.iowa.gov/docs/ico/chapter/422.25.pdf" Type="http://schemas.openxmlformats.org/officeDocument/2006/relationships/hyperlink" Id="rId11"/>
    <Relationship TargetMode="External" Target="https://www.legis.iowa.gov/docs/ico/chapter/422.28.pdf" Type="http://schemas.openxmlformats.org/officeDocument/2006/relationships/hyperlink" Id="rId12"/>
    <Relationship TargetMode="External" Target="https://www.legis.iowa.gov/docs/ico/chapter/423.47.pdf" Type="http://schemas.openxmlformats.org/officeDocument/2006/relationships/hyperlink" Id="rId13"/>
    <Relationship TargetMode="External" Target="https://www.legis.iowa.gov/docs/ico/chapter/450.94.pdf" Type="http://schemas.openxmlformats.org/officeDocument/2006/relationships/hyperlink" Id="rId14"/>
    <Relationship TargetMode="External" Target="https://www.legis.iowa.gov/docs/ico/chapter/452A.65.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