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701—10.119</w:t>
      </w:r>
      <w:r>
        <w:rPr>
          <w:rFonts w:ascii="Times New Roman" w:hAnsi="Times New Roman"/>
          <w:b/>
          <w:i w:val="false"/>
          <w:color w:val="000000"/>
          <w:sz w:val="22"/>
        </w:rPr>
        <w:t xml:space="preserve">(422,453B) </w:t>
      </w:r>
      <w:r>
        <w:rPr>
          <w:rFonts w:ascii="Times New Roman" w:hAnsi="Times New Roman"/>
          <w:b/>
          <w:i w:val="false"/>
          <w:color w:val="000000"/>
          <w:sz w:val="22"/>
        </w:rPr>
        <w:t xml:space="preserve">Amount of bond. </w:t>
      </w:r>
      <w:r>
        <w:rPr>
          <w:rFonts w:ascii="Times New Roman" w:hAnsi="Times New Roman"/>
          <w:b w:val="false"/>
          <w:i w:val="false"/>
          <w:color w:val="000000"/>
          <w:sz w:val="22"/>
        </w:rPr>
        <w:t>In the event no agreement on the bond is reached, bonds must be posted in an amount to be determined by the director consistent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10.119(1)</w:t>
      </w:r>
      <w:r>
        <w:rPr>
          <w:rFonts w:ascii="Times New Roman" w:hAnsi="Times New Roman"/>
          <w:b w:val="false"/>
          <w:i w:val="false"/>
          <w:color w:val="000000"/>
          <w:sz w:val="22"/>
        </w:rPr>
        <w:t> </w:t>
      </w:r>
      <w:r>
        <w:rPr>
          <w:rFonts w:ascii="Times New Roman" w:hAnsi="Times New Roman"/>
          <w:b w:val="false"/>
          <w:i w:val="false"/>
          <w:color w:val="000000"/>
          <w:sz w:val="22"/>
        </w:rPr>
        <w:t>If property has been seized or a lien has been filed and the taxpayer seeks only to postpone the sale of property, pending final determination of the amount of tax legally due, the bond shall be in an amount equal to the expected depreciation loss, storage cost, insurance costs and any and all other costs associated with the distraint and storage of the property pending such final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10.119(2)</w:t>
      </w:r>
      <w:r>
        <w:rPr>
          <w:rFonts w:ascii="Times New Roman" w:hAnsi="Times New Roman"/>
          <w:b w:val="false"/>
          <w:i w:val="false"/>
          <w:color w:val="000000"/>
          <w:sz w:val="22"/>
        </w:rPr>
        <w:t> </w:t>
      </w:r>
      <w:r>
        <w:rPr>
          <w:rFonts w:ascii="Times New Roman" w:hAnsi="Times New Roman"/>
          <w:b w:val="false"/>
          <w:i w:val="false"/>
          <w:color w:val="000000"/>
          <w:sz w:val="22"/>
        </w:rPr>
        <w:t>If property has been seized or a lien has been filed and the taxpayer seeks to prevent the sale of property and to have the property returned for the taxpayer’s own use, pending final determination of the amount of tax legally due, the bond shall be in an amount equal to the sale price the department can reasonably expect to realize on any property seized plus all costs related to the distraint and storage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10.119(3)</w:t>
      </w:r>
      <w:r>
        <w:rPr>
          <w:rFonts w:ascii="Times New Roman" w:hAnsi="Times New Roman"/>
          <w:b w:val="false"/>
          <w:i w:val="false"/>
          <w:color w:val="000000"/>
          <w:sz w:val="22"/>
        </w:rPr>
        <w:t> </w:t>
      </w:r>
      <w:r>
        <w:rPr>
          <w:rFonts w:ascii="Times New Roman" w:hAnsi="Times New Roman"/>
          <w:b w:val="false"/>
          <w:i w:val="false"/>
          <w:color w:val="000000"/>
          <w:sz w:val="22"/>
        </w:rPr>
        <w:t>If a taxpayer seeks to prevent the department from seizing property or placing a lien upon property, pending final determination of the amount of tax legally due, the bond shall be in an amount equal to the total amount of the department’s assessment including interest to the date of the bond.</w:t>
      </w:r>
    </w:p>
    <w:p>
      <w:pPr>
        <w:spacing w:before="0" w:after="0"/>
        <w:ind w:left="120"/>
        <w:jc w:val="both"/>
      </w:pPr>
      <w:r>
        <w:rPr>
          <w:rFonts w:ascii="Times New Roman" w:hAnsi="Times New Roman"/>
          <w:b w:val="false"/>
          <w:i w:val="false"/>
          <w:color w:val="000000"/>
          <w:sz w:val="22"/>
        </w:rPr>
        <w:t>Bonds may not be required in excess of double the amount of the department’s jeopardy assessment.</w:t>
      </w:r>
    </w:p>
    <w:p>
      <w:pPr>
        <w:spacing w:before="0" w:after="0"/>
        <w:ind w:left="120"/>
        <w:jc w:val="left"/>
      </w:pPr>
      <w:r>
        <w:rPr>
          <w:rFonts w:ascii="Times New Roman" w:hAnsi="Times New Roman"/>
          <w:b w:val="false"/>
          <w:i w:val="false"/>
          <w:color w:val="000000"/>
          <w:sz w:val="22"/>
        </w:rPr>
        <w:t xml:space="preserve">This rule is intended to implement Iowa Code chapter </w:t>
      </w:r>
      <w:hyperlink r:id="rId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and sections </w:t>
      </w:r>
      <w:hyperlink r:id="rId5">
        <w:r>
          <w:rPr>
            <w:rStyle w:val="Hyperlink"/>
            <w:rFonts w:ascii="Times New Roman" w:hAnsi="Times New Roman"/>
            <w:b w:val="false"/>
            <w:i w:val="false"/>
            <w:color w:val="000000"/>
            <w:sz w:val="22"/>
          </w:rPr>
          <w:t>422.30</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453B.9</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 TargetMode="External" Target="https://www.legis.iowa.gov/docs/ico/chapter/422.30.pdf" Type="http://schemas.openxmlformats.org/officeDocument/2006/relationships/hyperlink" Id="rId5"/>
    <Relationship TargetMode="External" Target="https://www.legis.iowa.gov/docs/ico/chapter/453B.9.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