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701—10.116</w:t>
      </w:r>
      <w:r>
        <w:rPr>
          <w:rFonts w:ascii="Times New Roman" w:hAnsi="Times New Roman"/>
          <w:b/>
          <w:i w:val="false"/>
          <w:color w:val="000000"/>
          <w:sz w:val="22"/>
        </w:rPr>
        <w:t xml:space="preserve">(422,453B) </w:t>
      </w:r>
      <w:r>
        <w:rPr>
          <w:rFonts w:ascii="Times New Roman" w:hAnsi="Times New Roman"/>
          <w:b/>
          <w:i w:val="false"/>
          <w:color w:val="000000"/>
          <w:sz w:val="22"/>
        </w:rPr>
        <w:t xml:space="preserve">Jeopardy assessments. </w:t>
      </w:r>
      <w:r>
        <w:rPr>
          <w:rFonts w:ascii="Times New Roman" w:hAnsi="Times New Roman"/>
          <w:b w:val="false"/>
          <w:i w:val="false"/>
          <w:color w:val="000000"/>
          <w:sz w:val="22"/>
        </w:rPr>
        <w:t xml:space="preserve">A jeopardy assessment may be made where a return has been filed and the director believes for any reason that assessment or collection of the tax will be jeopardized by delay, or where a taxpayer fails to file a return, whether or not formally called upon to file a return. In addition, all assessments made pursuant to Iowa Code chapter </w:t>
      </w:r>
      <w:hyperlink r:id="rId4">
        <w:r>
          <w:rPr>
            <w:rStyle w:val="Hyperlink"/>
            <w:rFonts w:ascii="Times New Roman" w:hAnsi="Times New Roman"/>
            <w:b w:val="false"/>
            <w:i w:val="false"/>
            <w:color w:val="000000"/>
            <w:sz w:val="22"/>
          </w:rPr>
          <w:t>453B</w:t>
        </w:r>
      </w:hyperlink>
      <w:r>
        <w:rPr>
          <w:rFonts w:ascii="Times New Roman" w:hAnsi="Times New Roman"/>
          <w:b w:val="false"/>
          <w:i w:val="false"/>
          <w:color w:val="000000"/>
          <w:sz w:val="22"/>
        </w:rPr>
        <w:t xml:space="preserve"> are jeopardy assessments. The department is authorized to estimate the applicable tax base and the tax upon the basis of available information, add penalty and interest, and demand immediate payment.</w:t>
      </w:r>
    </w:p>
    <w:p>
      <w:pPr>
        <w:spacing w:before="0" w:after="0"/>
        <w:ind w:left="120"/>
        <w:jc w:val="left"/>
      </w:pPr>
      <w:r>
        <w:rPr>
          <w:rFonts w:ascii="Times New Roman" w:hAnsi="Times New Roman"/>
          <w:b w:val="false"/>
          <w:i w:val="false"/>
          <w:color w:val="000000"/>
          <w:sz w:val="22"/>
        </w:rPr>
        <w:t>A jeopardy assessment is due and payable when the notice of the assessment is served upon the taxpayer. Proceedings to enforce the payment of the assessment by seizure or sale of any property of the taxpayer may be instituted immediately.</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453B.9</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3B.pdf" Type="http://schemas.openxmlformats.org/officeDocument/2006/relationships/hyperlink" Id="rId4"/>
    <Relationship TargetMode="External" Target="https://www.legis.iowa.gov/docs/ico/chapter/422.30.pdf" Type="http://schemas.openxmlformats.org/officeDocument/2006/relationships/hyperlink" Id="rId5"/>
    <Relationship TargetMode="External" Target="https://www.legis.iowa.gov/docs/ico/chapter/453B.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