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657—16.4</w:t>
      </w:r>
      <w:r>
        <w:rPr>
          <w:rFonts w:ascii="Times New Roman" w:hAnsi="Times New Roman"/>
          <w:b/>
          <w:i w:val="false"/>
          <w:color w:val="000000"/>
          <w:sz w:val="22"/>
        </w:rPr>
        <w:t xml:space="preserve">(155A) </w:t>
      </w:r>
      <w:r>
        <w:rPr>
          <w:rFonts w:ascii="Times New Roman" w:hAnsi="Times New Roman"/>
          <w:b/>
          <w:i w:val="false"/>
          <w:color w:val="000000"/>
          <w:sz w:val="22"/>
        </w:rPr>
        <w:t xml:space="preserve">General requirements for a pharmacy providing radiopharmaceutical services. </w:t>
      </w:r>
      <w:r>
        <w:rPr>
          <w:rFonts w:ascii="Times New Roman" w:hAnsi="Times New Roman"/>
          <w:b w:val="false"/>
          <w:i w:val="false"/>
          <w:color w:val="000000"/>
          <w:sz w:val="22"/>
        </w:rPr>
        <w:t xml:space="preserve">A pharmacy providing radiopharmaceutical services shall obtain a limited use pharmacy license pursuant to rule </w:t>
      </w:r>
      <w:hyperlink r:id="rId4">
        <w:r>
          <w:rPr>
            <w:rStyle w:val="Hyperlink"/>
            <w:rFonts w:ascii="Times New Roman" w:hAnsi="Times New Roman"/>
            <w:b w:val="false"/>
            <w:i w:val="false"/>
            <w:color w:val="000000"/>
            <w:sz w:val="22"/>
          </w:rPr>
          <w:t>657—8.35</w:t>
        </w:r>
      </w:hyperlink>
      <w:r>
        <w:rPr>
          <w:rFonts w:ascii="Times New Roman" w:hAnsi="Times New Roman"/>
          <w:b w:val="false"/>
          <w:i w:val="false"/>
          <w:color w:val="000000"/>
          <w:sz w:val="22"/>
        </w:rPr>
        <w:t>(155A) prior to commencing provision of services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w:t>
      </w:r>
      <w:r>
        <w:rPr>
          <w:rFonts w:ascii="Times New Roman" w:hAnsi="Times New Roman"/>
          <w:b w:val="false"/>
          <w:i w:val="false"/>
          <w:color w:val="000000"/>
          <w:sz w:val="22"/>
        </w:rPr>
        <w:t> </w:t>
      </w:r>
      <w:r>
        <w:rPr>
          <w:rFonts w:ascii="Times New Roman" w:hAnsi="Times New Roman"/>
          <w:b w:val="false"/>
          <w:i/>
          <w:color w:val="000000"/>
          <w:sz w:val="22"/>
        </w:rPr>
        <w:t xml:space="preserve">Authorized nuclear pharmacist. </w:t>
      </w:r>
      <w:r>
        <w:rPr>
          <w:rFonts w:ascii="Times New Roman" w:hAnsi="Times New Roman"/>
          <w:b w:val="false"/>
          <w:i w:val="false"/>
          <w:color w:val="000000"/>
          <w:sz w:val="22"/>
        </w:rPr>
        <w:t xml:space="preserve">The pharmacist in charge shall be an authorized nuclear pharmacist and shall be responsible for, at a minimum, the requirements in rule </w:t>
      </w:r>
      <w:hyperlink r:id="rId5">
        <w:r>
          <w:rPr>
            <w:rStyle w:val="Hyperlink"/>
            <w:rFonts w:ascii="Times New Roman" w:hAnsi="Times New Roman"/>
            <w:b w:val="false"/>
            <w:i w:val="false"/>
            <w:color w:val="000000"/>
            <w:sz w:val="22"/>
          </w:rPr>
          <w:t>657—8.3</w:t>
        </w:r>
      </w:hyperlink>
      <w:r>
        <w:rPr>
          <w:rFonts w:ascii="Times New Roman" w:hAnsi="Times New Roman"/>
          <w:b w:val="false"/>
          <w:i w:val="false"/>
          <w:color w:val="000000"/>
          <w:sz w:val="22"/>
        </w:rPr>
        <w:t>(155A). All personnel performing tasks in the preparation and distribution of radioactive drugs shall be under the direct personal supervision of an authorized nuclear pharmacist. An authorized nuclear pharmacist is responsible for all operations of the pharmacy and, except in emergency situations, shall be in personal attendance at all times that the pharmacy is open for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16.4(2)</w:t>
      </w:r>
      <w:r>
        <w:rPr>
          <w:rFonts w:ascii="Times New Roman" w:hAnsi="Times New Roman"/>
          <w:b w:val="false"/>
          <w:i w:val="false"/>
          <w:color w:val="000000"/>
          <w:sz w:val="22"/>
        </w:rPr>
        <w:t> </w:t>
      </w:r>
      <w:r>
        <w:rPr>
          <w:rFonts w:ascii="Times New Roman" w:hAnsi="Times New Roman"/>
          <w:b w:val="false"/>
          <w:i/>
          <w:color w:val="000000"/>
          <w:sz w:val="22"/>
        </w:rPr>
        <w:t xml:space="preserve">Space requirements. </w:t>
      </w:r>
      <w:r>
        <w:rPr>
          <w:rFonts w:ascii="Times New Roman" w:hAnsi="Times New Roman"/>
          <w:b w:val="false"/>
          <w:i w:val="false"/>
          <w:color w:val="000000"/>
          <w:sz w:val="22"/>
        </w:rPr>
        <w:t>Nuclear pharmacies shall have adequate space, commensurate with the scope of services required and provided. The nuclear pharmacy area shall be separate from the pharmacy areas for nonradioactive drugs and shall be secured from unauthorized personnel. All pharmacies handling radiopharmaceuticals shall provide a radioactive storage and product decay area, occupying at least 25 square feet of space, separate from and exclusive of the drug compounding, dispensing, quality assurance, and office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w:t>
      </w:r>
      <w:r>
        <w:rPr>
          <w:rFonts w:ascii="Times New Roman" w:hAnsi="Times New Roman"/>
          <w:b w:val="false"/>
          <w:i w:val="false"/>
          <w:color w:val="000000"/>
          <w:sz w:val="22"/>
        </w:rPr>
        <w:t> </w:t>
      </w:r>
      <w:r>
        <w:rPr>
          <w:rFonts w:ascii="Times New Roman" w:hAnsi="Times New Roman"/>
          <w:b w:val="false"/>
          <w:i/>
          <w:color w:val="000000"/>
          <w:sz w:val="22"/>
        </w:rPr>
        <w:t xml:space="preserve">Personnel appropriately trained. </w:t>
      </w:r>
      <w:r>
        <w:rPr>
          <w:rFonts w:ascii="Times New Roman" w:hAnsi="Times New Roman"/>
          <w:b w:val="false"/>
          <w:i w:val="false"/>
          <w:color w:val="000000"/>
          <w:sz w:val="22"/>
        </w:rPr>
        <w:t>The pharmacist in charge shall be responsible for ensuring that all pharmacy personnel have been appropriately and adequately trained for their assigned tasks.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16.4(4)</w:t>
      </w:r>
      <w:r>
        <w:rPr>
          <w:rFonts w:ascii="Times New Roman" w:hAnsi="Times New Roman"/>
          <w:b w:val="false"/>
          <w:i w:val="false"/>
          <w:color w:val="000000"/>
          <w:sz w:val="22"/>
        </w:rPr>
        <w:t> </w:t>
      </w:r>
      <w:r>
        <w:rPr>
          <w:rFonts w:ascii="Times New Roman" w:hAnsi="Times New Roman"/>
          <w:b w:val="false"/>
          <w:i/>
          <w:color w:val="000000"/>
          <w:sz w:val="22"/>
        </w:rPr>
        <w:t xml:space="preserve">Pharmacy support persons. </w:t>
      </w:r>
      <w:r>
        <w:rPr>
          <w:rFonts w:ascii="Times New Roman" w:hAnsi="Times New Roman"/>
          <w:b w:val="false"/>
          <w:i w:val="false"/>
          <w:color w:val="000000"/>
          <w:sz w:val="22"/>
        </w:rPr>
        <w:t xml:space="preserve">A pharmacy support person shall register with the board pursuant to the registration requirements of </w:t>
      </w:r>
      <w:hyperlink r:id="rId6">
        <w:r>
          <w:rPr>
            <w:rStyle w:val="Hyperlink"/>
            <w:rFonts w:ascii="Times New Roman" w:hAnsi="Times New Roman"/>
            <w:b w:val="false"/>
            <w:i w:val="false"/>
            <w:color w:val="000000"/>
            <w:sz w:val="22"/>
          </w:rPr>
          <w:t>657—Chapter 5</w:t>
        </w:r>
      </w:hyperlink>
      <w:r>
        <w:rPr>
          <w:rFonts w:ascii="Times New Roman" w:hAnsi="Times New Roman"/>
          <w:b w:val="false"/>
          <w:i w:val="false"/>
          <w:color w:val="000000"/>
          <w:sz w:val="22"/>
        </w:rPr>
        <w:t xml:space="preserve">. Alternatively, a pharmacy support person may register with the board as a pharmacy technician pursuant to the registration and national certification requirements of </w:t>
      </w:r>
      <w:hyperlink r:id="rId7">
        <w:r>
          <w:rPr>
            <w:rStyle w:val="Hyperlink"/>
            <w:rFonts w:ascii="Times New Roman" w:hAnsi="Times New Roman"/>
            <w:b w:val="false"/>
            <w:i w:val="false"/>
            <w:color w:val="000000"/>
            <w:sz w:val="22"/>
          </w:rPr>
          <w:t>657—Chapter 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16.4(5)</w:t>
      </w:r>
      <w:r>
        <w:rPr>
          <w:rFonts w:ascii="Times New Roman" w:hAnsi="Times New Roman"/>
          <w:b w:val="false"/>
          <w:i w:val="false"/>
          <w:color w:val="000000"/>
          <w:sz w:val="22"/>
        </w:rPr>
        <w:t> </w:t>
      </w:r>
      <w:r>
        <w:rPr>
          <w:rFonts w:ascii="Times New Roman" w:hAnsi="Times New Roman"/>
          <w:b w:val="false"/>
          <w:i/>
          <w:color w:val="000000"/>
          <w:sz w:val="22"/>
        </w:rPr>
        <w:t xml:space="preserve">Records required. </w:t>
      </w:r>
      <w:r>
        <w:rPr>
          <w:rFonts w:ascii="Times New Roman" w:hAnsi="Times New Roman"/>
          <w:b w:val="false"/>
          <w:i w:val="false"/>
          <w:color w:val="000000"/>
          <w:sz w:val="22"/>
        </w:rPr>
        <w:t>Nuclear pharmacies shall maintain records of acquisition and disposition of all radioactive drugs in accordance with rules of the board, the public health department, and the environmental protection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16.4(6)</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 xml:space="preserve">Nuclear pharmacies shall comply with all applicable laws and regulations of federal and state agencies, including those laws and regulations governing nonradioactive drugs. Nuclear pharmacies shall comply with all standards identified in United States Pharmacopeia General </w:t>
      </w:r>
      <w:hyperlink r:id="rId8">
        <w:r>
          <w:rPr>
            <w:rStyle w:val="Hyperlink"/>
            <w:rFonts w:ascii="Times New Roman" w:hAnsi="Times New Roman"/>
            <w:b w:val="false"/>
            <w:i w:val="false"/>
            <w:color w:val="000000"/>
            <w:sz w:val="22"/>
          </w:rPr>
          <w:t>Chapter 825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16.4(7)</w:t>
      </w:r>
      <w:r>
        <w:rPr>
          <w:rFonts w:ascii="Times New Roman" w:hAnsi="Times New Roman"/>
          <w:b w:val="false"/>
          <w:i w:val="false"/>
          <w:color w:val="000000"/>
          <w:sz w:val="22"/>
        </w:rPr>
        <w:t> </w:t>
      </w:r>
      <w:r>
        <w:rPr>
          <w:rFonts w:ascii="Times New Roman" w:hAnsi="Times New Roman"/>
          <w:b w:val="false"/>
          <w:i/>
          <w:color w:val="000000"/>
          <w:sz w:val="22"/>
        </w:rPr>
        <w:t xml:space="preserve">Prescription and office use. </w:t>
      </w:r>
      <w:r>
        <w:rPr>
          <w:rFonts w:ascii="Times New Roman" w:hAnsi="Times New Roman"/>
          <w:b w:val="false"/>
          <w:i w:val="false"/>
          <w:color w:val="000000"/>
          <w:sz w:val="22"/>
        </w:rPr>
        <w:t>Radioactive drugs shall be dispensed only upon a prescription order from a licensed medical practitioner authorized to possess, use and administer radiopharmaceuticals. A nuclear pharmacy may also furnish radiopharmaceuticals to practitioners for office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16.4(8)</w:t>
      </w:r>
      <w:r>
        <w:rPr>
          <w:rFonts w:ascii="Times New Roman" w:hAnsi="Times New Roman"/>
          <w:b w:val="false"/>
          <w:i w:val="false"/>
          <w:color w:val="000000"/>
          <w:sz w:val="22"/>
        </w:rPr>
        <w:t> </w:t>
      </w:r>
      <w:r>
        <w:rPr>
          <w:rFonts w:ascii="Times New Roman" w:hAnsi="Times New Roman"/>
          <w:b w:val="false"/>
          <w:i/>
          <w:color w:val="000000"/>
          <w:sz w:val="22"/>
        </w:rPr>
        <w:t xml:space="preserve">Outer-container label. </w:t>
      </w:r>
      <w:r>
        <w:rPr>
          <w:rFonts w:ascii="Times New Roman" w:hAnsi="Times New Roman"/>
          <w:b w:val="false"/>
          <w:i w:val="false"/>
          <w:color w:val="000000"/>
          <w:sz w:val="22"/>
        </w:rPr>
        <w:t>In addition to any of the board’s labeling requirements for nonradioactive drugs, the immediate outer container of a radioactive drug to be dispensed shall also be labeled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standard radiation symbol;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words “Caution —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radionuclide;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chemical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amount of radioactive material contained, in millicuries or microcuries;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radioactive drug is a liquid, the volume in cubic centimeters;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requested calibration time for the amount of radioactivity contained.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16.4(9)</w:t>
      </w:r>
      <w:r>
        <w:rPr>
          <w:rFonts w:ascii="Times New Roman" w:hAnsi="Times New Roman"/>
          <w:b w:val="false"/>
          <w:i w:val="false"/>
          <w:color w:val="000000"/>
          <w:sz w:val="22"/>
        </w:rPr>
        <w:t> </w:t>
      </w:r>
      <w:r>
        <w:rPr>
          <w:rFonts w:ascii="Times New Roman" w:hAnsi="Times New Roman"/>
          <w:b w:val="false"/>
          <w:i/>
          <w:color w:val="000000"/>
          <w:sz w:val="22"/>
        </w:rPr>
        <w:t xml:space="preserve">Immediate-container label. </w:t>
      </w:r>
      <w:r>
        <w:rPr>
          <w:rFonts w:ascii="Times New Roman" w:hAnsi="Times New Roman"/>
          <w:b w:val="false"/>
          <w:i w:val="false"/>
          <w:color w:val="000000"/>
          <w:sz w:val="22"/>
        </w:rPr>
        <w:t>The immediate container shall be labeled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standard radiation symbol;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words “Caution —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pharmacy;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prescription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16.4(10)</w:t>
      </w:r>
      <w:r>
        <w:rPr>
          <w:rFonts w:ascii="Times New Roman" w:hAnsi="Times New Roman"/>
          <w:b w:val="false"/>
          <w:i w:val="false"/>
          <w:color w:val="000000"/>
          <w:sz w:val="22"/>
        </w:rPr>
        <w:t> </w:t>
      </w:r>
      <w:r>
        <w:rPr>
          <w:rFonts w:ascii="Times New Roman" w:hAnsi="Times New Roman"/>
          <w:b w:val="false"/>
          <w:i/>
          <w:color w:val="000000"/>
          <w:sz w:val="22"/>
        </w:rPr>
        <w:t xml:space="preserve">Radioactivity. </w:t>
      </w:r>
      <w:r>
        <w:rPr>
          <w:rFonts w:ascii="Times New Roman" w:hAnsi="Times New Roman"/>
          <w:b w:val="false"/>
          <w:i w:val="false"/>
          <w:color w:val="000000"/>
          <w:sz w:val="22"/>
        </w:rPr>
        <w:t>The amount of radioactivity for a radiopharmaceutical prepared by a nuclear pharmacy shall be determined by radiometric methods immediately prior to dispensing.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16.4(11)</w:t>
      </w:r>
      <w:r>
        <w:rPr>
          <w:rFonts w:ascii="Times New Roman" w:hAnsi="Times New Roman"/>
          <w:b w:val="false"/>
          <w:i w:val="false"/>
          <w:color w:val="000000"/>
          <w:sz w:val="22"/>
        </w:rPr>
        <w:t> </w:t>
      </w:r>
      <w:r>
        <w:rPr>
          <w:rFonts w:ascii="Times New Roman" w:hAnsi="Times New Roman"/>
          <w:b w:val="false"/>
          <w:i/>
          <w:color w:val="000000"/>
          <w:sz w:val="22"/>
        </w:rPr>
        <w:t xml:space="preserve">Redistribution. </w:t>
      </w:r>
      <w:r>
        <w:rPr>
          <w:rFonts w:ascii="Times New Roman" w:hAnsi="Times New Roman"/>
          <w:b w:val="false"/>
          <w:i w:val="false"/>
          <w:color w:val="000000"/>
          <w:sz w:val="22"/>
        </w:rPr>
        <w:t>When a nuclear pharmacy distributes to another entity radioactive drugs that are FDA-approved, commercially manufactured drug products, the pharmacy shall not process the radioactive drugs in any manner or violate the product packaging.</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3525C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5352C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7.8.35.pdf" Type="http://schemas.openxmlformats.org/officeDocument/2006/relationships/hyperlink" Id="rId4"/>
    <Relationship TargetMode="External" Target="https://www.legis.iowa.gov/docs/iac/rule/657.8.3.pdf" Type="http://schemas.openxmlformats.org/officeDocument/2006/relationships/hyperlink" Id="rId5"/>
    <Relationship TargetMode="External" Target="https://www.legis.iowa.gov/docs/iac/chapter/657.5.pdf" Type="http://schemas.openxmlformats.org/officeDocument/2006/relationships/hyperlink" Id="rId6"/>
    <Relationship TargetMode="External" Target="https://www.legis.iowa.gov/docs/iac/chapter/657.3.pdf" Type="http://schemas.openxmlformats.org/officeDocument/2006/relationships/hyperlink" Id="rId7"/>
    <Relationship TargetMode="External" Target="https://www.legis.iowa.gov/docs/iac/chapter/657.825.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