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655—12.6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(514F)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of review.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Factors to determine appropriateness of nursing care deemed medically necessary shall include, but not be limited to,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Utilization of the nursing process in establishing a nursing diagnosis.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Development of a nursing care plan based on documentation of client needs and standards of care for that particular clinical specialty.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Adequate completion of recommended nursing care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Quality of care as measured by outcome.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Proper referral to specialists/physicians when conditions indicate.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Cost review shall result in an opinion as to the fairness of charges for nursing care services based on criteria which shall include, but not be limited to,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nurse’s usual charge for the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customary charge for the service based on a review of peer group charges.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Reasonable variance due to degree of difficulty factors which require extraordinary skill and judgment.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