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of dental examiners,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board of dental examiners. The issuance of a declaratory order constitutes final agency action on the petition.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