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650—9.10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left"/>
      </w:pPr>
      <w:r>
        <w:rPr>
          <w:rFonts w:ascii="Times New Roman" w:hAnsi="Times New Roman"/>
          <w:b w:val="false"/>
          <w:i w:val="false"/>
          <w:color w:val="000000"/>
          <w:sz w:val="22"/>
        </w:rPr>
        <w:t>A declaratory order is effective on the date of issuance.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