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650—6.13</w:t>
      </w:r>
      <w:r>
        <w:rPr>
          <w:rFonts w:ascii="Times New Roman" w:hAnsi="Times New Roman"/>
          <w:b/>
          <w:i w:val="false"/>
          <w:color w:val="000000"/>
          <w:sz w:val="22"/>
        </w:rPr>
        <w:t xml:space="preserve">(153,147,22) </w:t>
      </w:r>
      <w:r>
        <w:rPr>
          <w:rFonts w:ascii="Times New Roman" w:hAnsi="Times New Roman"/>
          <w:b/>
          <w:i w:val="false"/>
          <w:color w:val="000000"/>
          <w:sz w:val="22"/>
        </w:rPr>
        <w:t xml:space="preserve">Availability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Agency records are open for public inspection and copying unless otherwise provided by rule or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6.13(2)</w:t>
      </w:r>
      <w:r>
        <w:rPr>
          <w:rFonts w:ascii="Times New Roman" w:hAnsi="Times New Roman"/>
          <w:b w:val="false"/>
          <w:i w:val="false"/>
          <w:color w:val="000000"/>
          <w:sz w:val="22"/>
        </w:rPr>
        <w:t> </w:t>
      </w:r>
      <w:r>
        <w:rPr>
          <w:rFonts w:ascii="Times New Roman" w:hAnsi="Times New Roman"/>
          <w:b w:val="false"/>
          <w:i/>
          <w:color w:val="000000"/>
          <w:sz w:val="22"/>
        </w:rPr>
        <w:t xml:space="preserve">Confidential records. </w:t>
      </w:r>
      <w:r>
        <w:rPr>
          <w:rFonts w:ascii="Times New Roman" w:hAnsi="Times New Roman"/>
          <w:b w:val="false"/>
          <w:i w:val="false"/>
          <w:color w:val="000000"/>
          <w:sz w:val="22"/>
        </w:rPr>
        <w:t>The following records may be withheld from public inspection. Records are listed by category, according to the legal basis for withholding them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Tax records made available to the agency. (Iowa Code sections </w:t>
      </w:r>
      <w:hyperlink r:id="rId4">
        <w:r>
          <w:rPr>
            <w:rStyle w:val="Hyperlink"/>
            <w:rFonts w:ascii="Times New Roman" w:hAnsi="Times New Roman"/>
            <w:b w:val="false"/>
            <w:i w:val="false"/>
            <w:color w:val="000000"/>
            <w:sz w:val="22"/>
          </w:rPr>
          <w:t>422.20</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422.72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initiation of a contested case, all complaint files, investigation files, other investigation reports, and other investigative information in the possession of the board or its employees or agents which relates to licensee or registrant discipline. (Iowa Code section </w:t>
      </w:r>
      <w:hyperlink r:id="rId6">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Criminal history, prior misconduct or investigative information relating to an applicant for licensure or registration. (Iowa Code section </w:t>
      </w:r>
      <w:hyperlink r:id="rId7">
        <w:r>
          <w:rPr>
            <w:rStyle w:val="Hyperlink"/>
            <w:rFonts w:ascii="Times New Roman" w:hAnsi="Times New Roman"/>
            <w:b w:val="false"/>
            <w:i w:val="false"/>
            <w:color w:val="000000"/>
            <w:sz w:val="22"/>
          </w:rPr>
          <w:t>147.21(1)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relating to results of an examination for licensure, registration, or certification other than final score except for information about results of an examination which is given to the person who took the examination. (Iowa Code section </w:t>
      </w:r>
      <w:hyperlink r:id="rId8">
        <w:r>
          <w:rPr>
            <w:rStyle w:val="Hyperlink"/>
            <w:rFonts w:ascii="Times New Roman" w:hAnsi="Times New Roman"/>
            <w:b w:val="false"/>
            <w:i w:val="false"/>
            <w:color w:val="000000"/>
            <w:sz w:val="22"/>
          </w:rPr>
          <w:t>147.21(3)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relating to the contents of an examination for licensure, registration, or certification. (Iowa Code section </w:t>
      </w:r>
      <w:hyperlink r:id="rId9">
        <w:r>
          <w:rPr>
            <w:rStyle w:val="Hyperlink"/>
            <w:rFonts w:ascii="Times New Roman" w:hAnsi="Times New Roman"/>
            <w:b w:val="false"/>
            <w:i w:val="false"/>
            <w:color w:val="000000"/>
            <w:sz w:val="22"/>
          </w:rPr>
          <w:t>147.21(2)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contained in professional substance abuse reports or other investigative reports relating to the abuse of controlled substances. (Iowa Code section </w:t>
      </w:r>
      <w:hyperlink r:id="rId10">
        <w:r>
          <w:rPr>
            <w:rStyle w:val="Hyperlink"/>
            <w:rFonts w:ascii="Times New Roman" w:hAnsi="Times New Roman"/>
            <w:b w:val="false"/>
            <w:i w:val="false"/>
            <w:color w:val="000000"/>
            <w:sz w:val="22"/>
          </w:rPr>
          <w:t>124.504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Minutes of closed meetings of the board. (Iowa Code section </w:t>
      </w:r>
      <w:hyperlink r:id="rId11">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of closed session board disciplinary hearings. (Iowa Code sections </w:t>
      </w:r>
      <w:hyperlink r:id="rId12">
        <w:r>
          <w:rPr>
            <w:rStyle w:val="Hyperlink"/>
            <w:rFonts w:ascii="Times New Roman" w:hAnsi="Times New Roman"/>
            <w:b w:val="false"/>
            <w:i w:val="false"/>
            <w:color w:val="000000"/>
            <w:sz w:val="22"/>
          </w:rPr>
          <w:t>272C.6(1)</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Information or records received from a restricted source and any other information or records made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details in final orders, decisions, and opinions to the extent required to prevent a clearly unwarranted invasion of personal privacy or trade secrets under Iowa Code section </w:t>
      </w:r>
      <w:hyperlink r:id="rId14">
        <w:r>
          <w:rPr>
            <w:rStyle w:val="Hyperlink"/>
            <w:rFonts w:ascii="Times New Roman" w:hAnsi="Times New Roman"/>
            <w:b w:val="false"/>
            <w:i w:val="false"/>
            <w:color w:val="000000"/>
            <w:sz w:val="22"/>
          </w:rPr>
          <w:t>17A.3(1)</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Those portions of agency staff manuals, instructions or other statements issued which set forth criteria or guidelines to be used by agency staff in conducting audits, in making inspections, in negotiating settlements, or in the selection or handling of cases, such as operational tactics or allowable tolerances or criteria for the defense, prosecution or settlement of cases, when disclosure of these statements would: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Enable law violators to avoid detection;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Facilitate disregard of requirements imposed by law;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Give a clearly improper advantage to persons who are in an adverse position to the agency. (See Iowa Code sections </w:t>
      </w:r>
      <w:hyperlink r:id="rId15">
        <w:r>
          <w:rPr>
            <w:rStyle w:val="Hyperlink"/>
            <w:rFonts w:ascii="Times New Roman" w:hAnsi="Times New Roman"/>
            <w:b w:val="false"/>
            <w:i w:val="false"/>
            <w:color w:val="000000"/>
            <w:sz w:val="22"/>
          </w:rPr>
          <w:t>17A.2</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constitute attorney work product, attorney-client communications, or which are otherwise privileged. Attorney work product is confidential under Iowa Code sections </w:t>
      </w:r>
      <w:hyperlink r:id="rId17">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Iowa R.C.P. 122(c), Fed.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R. Civ.</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P. 26 (b)(3), and case law. Attorney-client communications are confidential under Iowa Code sections </w:t>
      </w:r>
      <w:hyperlink r:id="rId20">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622.11</w:t>
        </w:r>
      </w:hyperlink>
      <w:r>
        <w:rPr>
          <w:rFonts w:ascii="Times New Roman" w:hAnsi="Times New Roman"/>
          <w:b w:val="false"/>
          <w:i w:val="false"/>
          <w:color w:val="000000"/>
          <w:sz w:val="22"/>
        </w:rPr>
        <w:t>, the rules of evidence, the Code of Professional Responsibility, and case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Any other records made confidential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are exempt from disclosure under Iowa Code section </w:t>
      </w:r>
      <w:hyperlink r:id="rId22">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in nonlicensee investigation files maintained by the board which are otherwise exempt from disclosure under Iowa Code section </w:t>
      </w:r>
      <w:hyperlink r:id="rId23">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provisions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6.13(3)</w:t>
      </w:r>
      <w:r>
        <w:rPr>
          <w:rFonts w:ascii="Times New Roman" w:hAnsi="Times New Roman"/>
          <w:b w:val="false"/>
          <w:i w:val="false"/>
          <w:color w:val="000000"/>
          <w:sz w:val="22"/>
        </w:rPr>
        <w:t> </w:t>
      </w:r>
      <w:r>
        <w:rPr>
          <w:rFonts w:ascii="Times New Roman" w:hAnsi="Times New Roman"/>
          <w:b w:val="false"/>
          <w:i/>
          <w:color w:val="000000"/>
          <w:sz w:val="22"/>
        </w:rPr>
        <w:t xml:space="preserve">Authority to release confidential records. </w:t>
      </w:r>
      <w:r>
        <w:rPr>
          <w:rFonts w:ascii="Times New Roman" w:hAnsi="Times New Roman"/>
          <w:b w:val="false"/>
          <w:i w:val="false"/>
          <w:color w:val="000000"/>
          <w:sz w:val="22"/>
        </w:rPr>
        <w:t xml:space="preserve">The agency may have discretion to disclose some confidential records which are exempt from disclosure under Iowa Code section </w:t>
      </w:r>
      <w:hyperlink r:id="rId24">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law. Any person may request permission to inspect records withheld from inspection under a statute which authorizes limited or discretionary disclosure as provided in rule </w:t>
      </w:r>
      <w:hyperlink r:id="rId25">
        <w:r>
          <w:rPr>
            <w:rStyle w:val="Hyperlink"/>
            <w:rFonts w:ascii="Times New Roman" w:hAnsi="Times New Roman"/>
            <w:b w:val="false"/>
            <w:i w:val="false"/>
            <w:color w:val="000000"/>
            <w:sz w:val="22"/>
          </w:rPr>
          <w:t>650—6.4</w:t>
        </w:r>
      </w:hyperlink>
      <w:r>
        <w:rPr>
          <w:rFonts w:ascii="Times New Roman" w:hAnsi="Times New Roman"/>
          <w:b w:val="false"/>
          <w:i w:val="false"/>
          <w:color w:val="000000"/>
          <w:sz w:val="22"/>
        </w:rPr>
        <w:t xml:space="preserve">(153,147,22). If the agency initially determines that it will release such records, the agency may, where appropriate, notify interested parties and withhold the records from inspections as provided in subrule </w:t>
      </w:r>
      <w:hyperlink r:id="rId26">
        <w:r>
          <w:rPr>
            <w:rStyle w:val="Hyperlink"/>
            <w:rFonts w:ascii="Times New Roman" w:hAnsi="Times New Roman"/>
            <w:b w:val="false"/>
            <w:i w:val="false"/>
            <w:color w:val="000000"/>
            <w:sz w:val="22"/>
          </w:rPr>
          <w:t>6.4(3)</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2.20.pdf" Type="http://schemas.openxmlformats.org/officeDocument/2006/relationships/hyperlink" Id="rId4"/>
    <Relationship TargetMode="External" Target="https://www.legis.iowa.gov/docs/ico/chapter/422.72.pdf" Type="http://schemas.openxmlformats.org/officeDocument/2006/relationships/hyperlink" Id="rId5"/>
    <Relationship TargetMode="External" Target="https://www.legis.iowa.gov/docs/ico/chapter/272C.6.pdf" Type="http://schemas.openxmlformats.org/officeDocument/2006/relationships/hyperlink" Id="rId6"/>
    <Relationship TargetMode="External" Target="https://www.legis.iowa.gov/docs/ico/chapter/147.21.pdf" Type="http://schemas.openxmlformats.org/officeDocument/2006/relationships/hyperlink" Id="rId7"/>
    <Relationship TargetMode="External" Target="https://www.legis.iowa.gov/docs/ico/chapter/147.21.pdf" Type="http://schemas.openxmlformats.org/officeDocument/2006/relationships/hyperlink" Id="rId8"/>
    <Relationship TargetMode="External" Target="https://www.legis.iowa.gov/docs/ico/chapter/147.21.pdf" Type="http://schemas.openxmlformats.org/officeDocument/2006/relationships/hyperlink" Id="rId9"/>
    <Relationship TargetMode="External" Target="https://www.legis.iowa.gov/docs/ico/chapter/124.504.pdf" Type="http://schemas.openxmlformats.org/officeDocument/2006/relationships/hyperlink" Id="rId10"/>
    <Relationship TargetMode="External" Target="https://www.legis.iowa.gov/docs/ico/chapter/21.5.pdf" Type="http://schemas.openxmlformats.org/officeDocument/2006/relationships/hyperlink" Id="rId11"/>
    <Relationship TargetMode="External" Target="https://www.legis.iowa.gov/docs/ico/chapter/272C.6.pdf" Type="http://schemas.openxmlformats.org/officeDocument/2006/relationships/hyperlink" Id="rId12"/>
    <Relationship TargetMode="External" Target="https://www.legis.iowa.gov/docs/ico/chapter/21.5.pdf" Type="http://schemas.openxmlformats.org/officeDocument/2006/relationships/hyperlink" Id="rId13"/>
    <Relationship TargetMode="External" Target="https://www.legis.iowa.gov/docs/ico/chapter/17A.3.pdf" Type="http://schemas.openxmlformats.org/officeDocument/2006/relationships/hyperlink" Id="rId14"/>
    <Relationship TargetMode="External" Target="https://www.legis.iowa.gov/docs/ico/chapter/17A.2.pdf" Type="http://schemas.openxmlformats.org/officeDocument/2006/relationships/hyperlink" Id="rId15"/>
    <Relationship TargetMode="External" Target="https://www.legis.iowa.gov/docs/ico/chapter/17A.3.pdf" Type="http://schemas.openxmlformats.org/officeDocument/2006/relationships/hyperlink" Id="rId16"/>
    <Relationship TargetMode="External" Target="https://www.legis.iowa.gov/docs/ico/chapter/22.7.pdf" Type="http://schemas.openxmlformats.org/officeDocument/2006/relationships/hyperlink" Id="rId17"/>
    <Relationship TargetMode="External" Target="https://www.legis.iowa.gov/docs/ico/chapter/622.10.pdf" Type="http://schemas.openxmlformats.org/officeDocument/2006/relationships/hyperlink" Id="rId18"/>
    <Relationship TargetMode="External" Target="https://www.legis.iowa.gov/docs/ico/chapter/622.11.pdf" Type="http://schemas.openxmlformats.org/officeDocument/2006/relationships/hyperlink" Id="rId19"/>
    <Relationship TargetMode="External" Target="https://www.legis.iowa.gov/docs/ico/chapter/622.10.pdf" Type="http://schemas.openxmlformats.org/officeDocument/2006/relationships/hyperlink" Id="rId20"/>
    <Relationship TargetMode="External" Target="https://www.legis.iowa.gov/docs/ico/chapter/622.11.pdf" Type="http://schemas.openxmlformats.org/officeDocument/2006/relationships/hyperlink" Id="rId21"/>
    <Relationship TargetMode="External" Target="https://www.legis.iowa.gov/docs/ico/chapter/22.7.pdf" Type="http://schemas.openxmlformats.org/officeDocument/2006/relationships/hyperlink" Id="rId22"/>
    <Relationship TargetMode="External" Target="https://www.legis.iowa.gov/docs/ico/chapter/22.7.pdf" Type="http://schemas.openxmlformats.org/officeDocument/2006/relationships/hyperlink" Id="rId23"/>
    <Relationship TargetMode="External" Target="https://www.legis.iowa.gov/docs/ico/chapter/22.7.pdf" Type="http://schemas.openxmlformats.org/officeDocument/2006/relationships/hyperlink" Id="rId24"/>
    <Relationship TargetMode="External" Target="https://www.legis.iowa.gov/docs/iac/rule/650.6.4.pdf" Type="http://schemas.openxmlformats.org/officeDocument/2006/relationships/hyperlink" Id="rId25"/>
    <Relationship TargetMode="External" Target="https://www.legis.iowa.gov/docs/iac/rule/650.6.4.pdf" Type="http://schemas.openxmlformats.org/officeDocument/2006/relationships/hyperlink"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