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Stays of board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51.28(1)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When available.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party to a contested case proceeding may petition the board for a stay of an order issued in that proceeding or for other temporary remedies, pending review by the board or pending judicial review. The petition shall state the reasons justifying a stay or other temporary remedy.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51.28(2)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When granted.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determining whether to grant a stay, the board shall consider the factors listed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1202, section 23(5c)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 The board shall not grant a stay in any case in which the district court would be expressly prohibited by statute from granting a stay.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