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650—51.13</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every document filed in a contested case proceeding shall be served upon each of the parties of record to the proceeding, including the assistant attorney general designated as prosecutor for the state or the board, simultaneously with their filing. Except for the original notice of hearing and an application for rehearing as provided in Iowa Code section </w:t>
      </w:r>
      <w:hyperlink r:id="rId4">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board. 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Except where otherwise provided by law, a document is deemed filed at the time it is delivered to the Board of Dental Examiners, 400 S.W. 8th Street, Suite D, Des Moines, Iowa 50309-4687,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51.13(5)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 a legible United States Postal Service postmark on the envelope, a certificate of service, a notarized affidavit, or 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20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Board of Dental Examiners, 400 S.W. 8th Street, Suite D, Des Moines, Iowa 50309-4687,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