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650—51.12</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51.12(1)</w:t>
      </w: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An answer shall be filed within 20 days of service of the statement of charges and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answer shall show on whose behalf it is filed and specifically admit, deny, or otherwise answer all material allegations of the statement of charges.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allegation in the statement of charges not denied in the answer is considered admitted.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51.12(3)</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Amendments to the statement of charges and to an answer may be allowed with the consent of the parties or in the discretion of the presiding officer who may impose terms or grant a continuance.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