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650—36.3</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permit, or registration upon the receipt of a certificate of noncompliance from the centralized collection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A revocation or suspension notice shall be served upon the licensee, permit holder,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permit, or registration, as specified in the revocation or suspension notice, shall be 60 days following service of the notice upon the licensee, permit holder,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permit holder, or registrant and is directed to notify the licensee, permit holder, or registrant that the license, permit, or registration will be suspended, unless the license, permit, or registration is already suspended on other grounds. In the event that the license, permit, or registration is on suspension, the executive director shall notify the licensee, permit holder, or registrant of the board’s intention to revoke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inform board. </w:t>
      </w:r>
      <w:r>
        <w:rPr>
          <w:rFonts w:ascii="Times New Roman" w:hAnsi="Times New Roman"/>
          <w:b w:val="false"/>
          <w:i w:val="false"/>
          <w:color w:val="000000"/>
          <w:sz w:val="22"/>
        </w:rPr>
        <w:t>The licensee, permit holder, or registrant shall keep the board informed of all court actions and all centralized collection unit actions taken under or in connection with the Act. Licensees, permit holders, or registrants shall also provide the board copies, within seven days of filing or issuance, of all applications filed with the district court pursuant to the Act, all court orders entered in such actions, and any withdrawal certificates issued by the centralized collection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suspension or revocation. </w:t>
      </w:r>
      <w:r>
        <w:rPr>
          <w:rFonts w:ascii="Times New Roman" w:hAnsi="Times New Roman"/>
          <w:b w:val="false"/>
          <w:i w:val="false"/>
          <w:color w:val="000000"/>
          <w:sz w:val="22"/>
        </w:rPr>
        <w:t>A licensee, permit holder, or registrant shall pay all board fees required for renewal or reinstatement before a license, permit, or registration will be reinstated after the board has suspended or revoked a license, permit,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permit holder, or registrant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permit holder, or registrant in writing through regular first-class mail, or by such other means as the board determines appropriate in the circumstances, within ten days of the effective date of the suspension or revocation, and shall similarly notify the licensee, permit holder, or registrant if the license, permit, or registration is reinstated following the board’s receipt of a withdrawal certificate.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8329B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