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650—36.1</w:t>
      </w:r>
      <w:r>
        <w:rPr>
          <w:rFonts w:ascii="Times New Roman" w:hAnsi="Times New Roman"/>
          <w:b/>
          <w:i w:val="false"/>
          <w:color w:val="000000"/>
          <w:sz w:val="22"/>
        </w:rPr>
        <w:t xml:space="preserve">(272D)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who is seeking the issuance of a license.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dental board.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“Centralized collection unit” </w:t>
      </w:r>
      <w:r>
        <w:rPr>
          <w:rFonts w:ascii="Times New Roman" w:hAnsi="Times New Roman"/>
          <w:b w:val="false"/>
          <w:i w:val="false"/>
          <w:color w:val="000000"/>
          <w:sz w:val="22"/>
        </w:rPr>
        <w:t>means the centralized collection unit of the Iowa department of revenue.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 a document provided by the centralized collection unit of the department of revenue certifying that the named applicant, licensee, permit holder, or registrant has an outstanding liability placed with the unit and has not entered into an approved payment plan to pay the liability.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“Denial notice” </w:t>
      </w:r>
      <w:r>
        <w:rPr>
          <w:rFonts w:ascii="Times New Roman" w:hAnsi="Times New Roman"/>
          <w:b w:val="false"/>
          <w:i w:val="false"/>
          <w:color w:val="000000"/>
          <w:sz w:val="22"/>
        </w:rPr>
        <w:t>means a board notification denying an application for the issuance or renewal of a license, permit, or registration as required by the Act.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“Revocation or suspension notice” </w:t>
      </w:r>
      <w:r>
        <w:rPr>
          <w:rFonts w:ascii="Times New Roman" w:hAnsi="Times New Roman"/>
          <w:b w:val="false"/>
          <w:i w:val="false"/>
          <w:color w:val="000000"/>
          <w:sz w:val="22"/>
        </w:rPr>
        <w:t>means a board notification suspending a license, registration, or permit for an indefinite or specified period of time or a notification revoking a license, permit, or registration as required by the Act.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“Withdrawal certificate” </w:t>
      </w:r>
      <w:r>
        <w:rPr>
          <w:rFonts w:ascii="Times New Roman" w:hAnsi="Times New Roman"/>
          <w:b w:val="false"/>
          <w:i w:val="false"/>
          <w:color w:val="000000"/>
          <w:sz w:val="22"/>
        </w:rPr>
        <w:t>means a document provided by the centralized collection unit certifying that the certificate of noncompliance is withdrawn and that the board may proceed with issuance, reinstatement, or renewal of a license, permit, or registration.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8329B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D.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