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650—31.7</w:t>
      </w:r>
      <w:r>
        <w:rPr>
          <w:rFonts w:ascii="Times New Roman" w:hAnsi="Times New Roman"/>
          <w:b/>
          <w:i w:val="false"/>
          <w:color w:val="000000"/>
          <w:sz w:val="22"/>
        </w:rPr>
        <w:t xml:space="preserve">(153) </w:t>
      </w:r>
      <w:r>
        <w:rPr>
          <w:rFonts w:ascii="Times New Roman" w:hAnsi="Times New Roman"/>
          <w:b/>
          <w:i w:val="false"/>
          <w:color w:val="000000"/>
          <w:sz w:val="22"/>
        </w:rPr>
        <w:t xml:space="preserve">Peer review. </w:t>
      </w:r>
      <w:r>
        <w:rPr>
          <w:rFonts w:ascii="Times New Roman" w:hAnsi="Times New Roman"/>
          <w:b w:val="false"/>
          <w:i w:val="false"/>
          <w:color w:val="000000"/>
          <w:sz w:val="22"/>
        </w:rPr>
        <w:t>A complaint may be assigned to a peer review committee for review, investigation and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val="false"/>
          <w:color w:val="000000"/>
          <w:sz w:val="22"/>
        </w:rPr>
        <w:t>The board shall determine which peer review committee will review a case involving a dentist or dental assistant and what complaints or other matters shall be referred to a peer review committee for investigation, review, and report to the board. The board may use the peer review committee system organized under the dental care programs council of the Iowa dental association, a peer review committee system organized by the Iowa dental assistants association, or a specifically constituted peer review committee designated by the board for matters involving dentists or dental assistants.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shall determine which peer review committee will review a case involving a dental hygienist and what complaints or other matters shall be referred to a peer review committee for investigation, review, and report to the dental hygiene committee. The dental hygiene committee may use the peer review system organized under the ethics committee of the Iowa dental hygienists’ association or a specifically constituted peer review committee designated by the dental hygiene committee for matters involving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31.7(3)</w:t>
      </w:r>
      <w:r>
        <w:rPr>
          <w:rFonts w:ascii="Times New Roman" w:hAnsi="Times New Roman"/>
          <w:b w:val="false"/>
          <w:i w:val="false"/>
          <w:color w:val="000000"/>
          <w:sz w:val="22"/>
        </w:rPr>
        <w:t> </w:t>
      </w:r>
      <w:r>
        <w:rPr>
          <w:rFonts w:ascii="Times New Roman" w:hAnsi="Times New Roman"/>
          <w:b w:val="false"/>
          <w:i w:val="false"/>
          <w:color w:val="000000"/>
          <w:sz w:val="22"/>
        </w:rPr>
        <w:t>The Iowa dental association, the Iowa dental hygienists’ association and the Iowa dental assistants association shall register yearly and keep current their peer review systems with the board. Peer review committee members shall be registered with the board when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31.7(4)</w:t>
      </w:r>
      <w:r>
        <w:rPr>
          <w:rFonts w:ascii="Times New Roman" w:hAnsi="Times New Roman"/>
          <w:b w:val="false"/>
          <w:i w:val="false"/>
          <w:color w:val="000000"/>
          <w:sz w:val="22"/>
        </w:rPr>
        <w:t> </w:t>
      </w:r>
      <w:r>
        <w:rPr>
          <w:rFonts w:ascii="Times New Roman" w:hAnsi="Times New Roman"/>
          <w:b w:val="false"/>
          <w:i w:val="false"/>
          <w:color w:val="000000"/>
          <w:sz w:val="22"/>
        </w:rPr>
        <w:t>Members of the peer review committees shall not be liable for acts, omissions or decisions made in connection with service on the peer review committee. However, immunity from civil liability shall not apply if the act is done with malice.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