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650—29.2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Advertising.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shall ensure that any advertisements related to the availability of antianxiety premedication or minimal sedation clearly reflect the level of sedation provided and are not misleading.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4556C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7/17/19, effective 8/21/19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