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650—29.16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Noncompliance.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Violations of the provisions of this chapter may result in revocation or suspension of the dentist’s permit or other disciplinary measures as deemed appropriate by the board.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4556C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7/17/19, effective 8/21/19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