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left"/>
      </w:pPr>
      <w:r>
        <w:rPr>
          <w:rFonts w:ascii="Times New Roman" w:hAnsi="Times New Roman"/>
          <w:b/>
          <w:i w:val="false"/>
          <w:color w:val="000000"/>
          <w:sz w:val="22"/>
        </w:rPr>
        <w:t>650—27.5</w:t>
      </w:r>
      <w:r>
        <w:rPr>
          <w:rFonts w:ascii="Times New Roman" w:hAnsi="Times New Roman"/>
          <w:b/>
          <w:i w:val="false"/>
          <w:color w:val="000000"/>
          <w:sz w:val="22"/>
        </w:rPr>
        <w:t xml:space="preserve">(153) </w:t>
      </w:r>
      <w:r>
        <w:rPr>
          <w:rFonts w:ascii="Times New Roman" w:hAnsi="Times New Roman"/>
          <w:b/>
          <w:i w:val="false"/>
          <w:color w:val="000000"/>
          <w:sz w:val="22"/>
        </w:rPr>
        <w:t xml:space="preserve">Use of personnel. </w:t>
      </w:r>
      <w:r>
        <w:rPr>
          <w:rFonts w:ascii="Times New Roman" w:hAnsi="Times New Roman"/>
          <w:b w:val="false"/>
          <w:i w:val="false"/>
          <w:color w:val="000000"/>
          <w:sz w:val="22"/>
        </w:rPr>
        <w:t>Dentists shall protect the health of their patients by assigning to qualified personnel only those duties that can be legally delegated. Dentists shall supervise the work of all personnel working under their direction and control.</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