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650—27.1</w:t>
      </w:r>
      <w:r>
        <w:rPr>
          <w:rFonts w:ascii="Times New Roman" w:hAnsi="Times New Roman"/>
          <w:b/>
          <w:i w:val="false"/>
          <w:color w:val="000000"/>
          <w:sz w:val="22"/>
        </w:rPr>
        <w:t xml:space="preserve">(153)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w:t>
      </w:r>
      <w:r>
        <w:rPr>
          <w:rFonts w:ascii="Times New Roman" w:hAnsi="Times New Roman"/>
          <w:b w:val="false"/>
          <w:i w:val="false"/>
          <w:color w:val="000000"/>
          <w:sz w:val="22"/>
        </w:rPr>
        <w:t> </w:t>
      </w:r>
      <w:r>
        <w:rPr>
          <w:rFonts w:ascii="Times New Roman" w:hAnsi="Times New Roman"/>
          <w:b w:val="false"/>
          <w:i/>
          <w:color w:val="000000"/>
          <w:sz w:val="22"/>
        </w:rPr>
        <w:t xml:space="preserve">Dental ethics. </w:t>
      </w:r>
      <w:r>
        <w:rPr>
          <w:rFonts w:ascii="Times New Roman" w:hAnsi="Times New Roman"/>
          <w:b w:val="false"/>
          <w:i w:val="false"/>
          <w:color w:val="000000"/>
          <w:sz w:val="22"/>
        </w:rPr>
        <w:t>The following principles relating to dental ethics are compatible with the Code of Professional Ethics and advisory opinions published in August 1998 by the American Dental Association. These principles are not intended to provide a limitation on the ability of the board to address problems in the area of ethics but rather to provide a basis for board review of questions concerning professional ethics. The dentist’s primary professional obligation shall be service to the public with the most important aspect of that obligation being the competent delivery of appropriate care within the bounds of the clinical circumstances presented by the patient, with due consideration being given to the needs and desires of the patient. Unprofessional conduct includes, but is not limited, to any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ethics. </w:t>
      </w:r>
      <w:r>
        <w:rPr>
          <w:rFonts w:ascii="Times New Roman" w:hAnsi="Times New Roman"/>
          <w:b w:val="false"/>
          <w:i w:val="false"/>
          <w:color w:val="000000"/>
          <w:sz w:val="22"/>
        </w:rPr>
        <w:t>The following principles relating to dental hygiene ethics are compatible with the Code of Ethics of the American Dental Hygienists’ Association published in 1995. Standards of practice for dental hygienists are compatible with the Iowa dental hygienists’ association dental hygiene standards of practice adopted in May 1993. These principles and standards are not intended to provide a limitation on the ability of the dental hygiene committee to address problems in the area of ethics and professional standards for dental hygienists but rather to provide a basis for committee review of questions regarding the same. The dental hygienist’s primary responsibility is to provide quality care and service to the public according to the clinical circumstances presented by the patient, with due consideration of responsibilities to the patient and the supervising dentist according to the laws and rules governing the practice of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27.1(3)</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ethics. </w:t>
      </w:r>
      <w:r>
        <w:rPr>
          <w:rFonts w:ascii="Times New Roman" w:hAnsi="Times New Roman"/>
          <w:b w:val="false"/>
          <w:i w:val="false"/>
          <w:color w:val="000000"/>
          <w:sz w:val="22"/>
        </w:rPr>
        <w:t>Dental assistants shall utilize the principles of professional dental and dental hygiene ethics for guidance, and the laws and rules governing the practice of dental assisting.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