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650—23.6</w:t>
      </w:r>
      <w:r>
        <w:rPr>
          <w:rFonts w:ascii="Times New Roman" w:hAnsi="Times New Roman"/>
          <w:b/>
          <w:i w:val="false"/>
          <w:color w:val="000000"/>
          <w:sz w:val="22"/>
        </w:rPr>
        <w:t xml:space="preserve">(153) </w:t>
      </w:r>
      <w:r>
        <w:rPr>
          <w:rFonts w:ascii="Times New Roman" w:hAnsi="Times New Roman"/>
          <w:b/>
          <w:i w:val="false"/>
          <w:color w:val="000000"/>
          <w:sz w:val="22"/>
        </w:rPr>
        <w:t xml:space="preserve">Level 2 expanded function procedures for dental hygienists and dental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23.6(1)</w:t>
      </w:r>
      <w:r>
        <w:rPr>
          <w:rFonts w:ascii="Times New Roman" w:hAnsi="Times New Roman"/>
          <w:b w:val="false"/>
          <w:i w:val="false"/>
          <w:color w:val="000000"/>
          <w:sz w:val="22"/>
        </w:rPr>
        <w:t> </w:t>
      </w:r>
      <w:r>
        <w:rPr>
          <w:rFonts w:ascii="Times New Roman" w:hAnsi="Times New Roman"/>
          <w:b w:val="false"/>
          <w:i w:val="false"/>
          <w:color w:val="000000"/>
          <w:sz w:val="22"/>
        </w:rPr>
        <w:t>Level 2 expanded function procedures for dental hygienists and dental assistants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Placement and shaping of amalgam following preparation of a tooth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and shaping of adhesive restorative materials following preparation of a tooth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Polishing of adhesive restorative material using a slow-speed handpiece;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Fitting of stainless steel crowns on primary posterior teeth, and cementation after fit verification by a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23.6(2)</w:t>
      </w:r>
      <w:r>
        <w:rPr>
          <w:rFonts w:ascii="Times New Roman" w:hAnsi="Times New Roman"/>
          <w:b w:val="false"/>
          <w:i w:val="false"/>
          <w:color w:val="000000"/>
          <w:sz w:val="22"/>
        </w:rPr>
        <w:t> </w:t>
      </w:r>
      <w:r>
        <w:rPr>
          <w:rFonts w:ascii="Times New Roman" w:hAnsi="Times New Roman"/>
          <w:b w:val="false"/>
          <w:i w:val="false"/>
          <w:color w:val="000000"/>
          <w:sz w:val="22"/>
        </w:rPr>
        <w:t>Level 2 expanded function procedures for dental assistants include the placement of sealants. The placement of sealants is included in the scope of practice for dental hygienists and is not considered an expanded function for dental hygienists.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23.6(3)</w:t>
      </w:r>
      <w:r>
        <w:rPr>
          <w:rFonts w:ascii="Times New Roman" w:hAnsi="Times New Roman"/>
          <w:b w:val="false"/>
          <w:i w:val="false"/>
          <w:color w:val="000000"/>
          <w:sz w:val="22"/>
        </w:rPr>
        <w:t> </w:t>
      </w:r>
      <w:r>
        <w:rPr>
          <w:rFonts w:ascii="Times New Roman" w:hAnsi="Times New Roman"/>
          <w:b w:val="false"/>
          <w:i w:val="false"/>
          <w:color w:val="000000"/>
          <w:sz w:val="22"/>
        </w:rPr>
        <w:t>These Level 2 expanded function procedures refer to both primary and permanent teeth except as otherwise noted. Training in Level 2 expanded functions may be separated between application of the services on primary or permanent teeth as determined by the accredited training provider.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 xml:space="preserve">; </w:t>
      </w:r>
      <w:r>
        <w:rPr>
          <w:rFonts w:ascii="Times New Roman" w:hAnsi="Times New Roman"/>
          <w:b/>
          <w:i w:val="false"/>
          <w:color w:val="000000"/>
          <w:sz w:val="16"/>
        </w:rPr>
        <w:t>ARC 5748C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 xml:space="preserve">; </w:t>
      </w:r>
      <w:r>
        <w:rPr>
          <w:rFonts w:ascii="Times New Roman" w:hAnsi="Times New Roman"/>
          <w:b/>
          <w:i w:val="false"/>
          <w:color w:val="000000"/>
          <w:sz w:val="16"/>
        </w:rPr>
        <w:t>ARC 6733C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